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CAN/2016-2017/842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COSATRIM(R) SUSPENSION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NDQB201605904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DATE RECEIVED:</w:t>
            </w:r>
            <w:br/>
            <w:r>
              <w:rPr>
                <w:sz w:val="18"/>
                <w:szCs w:val="18"/>
              </w:rPr>
              <w:t xml:space="preserve">2016-05-05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Each 5 mL contains: Sulphamethoxazole BP 200 mg and  Trimethoprim BP 40 mg.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BATCH NO.:</w:t>
            </w:r>
            <w:br/>
            <w:r>
              <w:rPr>
                <w:sz w:val="18"/>
                <w:szCs w:val="18"/>
              </w:rPr>
              <w:t xml:space="preserve">60321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Pink coloured, viscous suspension for oral administration, contained in a 100 mL amber coloured plastic bottle, packed along with a 15 mL graduated plastic measuring cap in a unit box.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MGF. DATE:</w:t>
            </w:r>
            <w:br/>
            <w:r>
              <w:rPr>
                <w:sz w:val="18"/>
                <w:szCs w:val="18"/>
              </w:rPr>
              <w:t xml:space="preserve">Apr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COSMOS Limited.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EXP. DATE:</w:t>
            </w:r>
            <w:br/>
            <w:r>
              <w:rPr>
                <w:sz w:val="18"/>
                <w:szCs w:val="18"/>
              </w:rPr>
              <w:t xml:space="preserve">   Mar 2019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Rangwe Rd; Off Lunga Lunga Road, 
P.O. Box 41433 - 00100, Nairobi,  
KENYA.
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Kenya Medical Supplies Authority P.O. Box 47715 - 00100,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Microbial Load, Identification, Assay, Acidity/Alkalinity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7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Microbial Load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App. XVI B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Total  Aerobic Microbial Count (TAMC) NMT 200 CFU/mL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&lt; 10  CFU / mL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Total Combined Yeasts /Moulds  Count (TYMC) NMT 20 CFU/mL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&lt; 10  CFU / mL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 Page 5397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component peaks in  the assay sample preparation correspond to those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uper-imposable peaks at RT 5.9 and 9.0 -/+ 10%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 Page 5397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5.0 - 6.5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5.8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 Page 5397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90.0 - 110.0 %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Sulphamethoxazole 98.2% 
(RSD=0.5%,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Trimethoprim 
97.8% 
(RSD=0.8%,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8"/>
          <w:szCs w:val="18"/>
          <w:shd w:val="clear" w:color="" w:fill="D9D9D9"/>
        </w:rPr>
        <w:t xml:space="preserve">The sample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MR. F. NAULA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05-09-2016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DR. S. MWANGI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13-05-2016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REVIEWER: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DR. G.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placeholder=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07-18-2016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07-20-2016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2016-07-25T12:21:48+02:00</dcterms:created>
  <dcterms:modified xsi:type="dcterms:W3CDTF">2016-07-25T12:21:48+02:00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