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HEPTAVIR - 150 TABLETS</w:t>
            </w:r>
          </w:p>
        </w:tc>
        <w:tc>
          <w:tcPr>
            <w:tcW w:w="3000" w:type="dxa"/>
            <w:shd w:val="clear" w:color="" w:fill="D9D9D9"/>
          </w:tcPr>
          <w:p>
            <w:pPr/>
            <w:r>
              <w:rPr/>
              <w:t xml:space="preserve">REF. NO: NDQD201508136</w:t>
            </w:r>
          </w:p>
        </w:tc>
      </w:tr>
      <w:tr>
        <w:trPr/>
        <w:tc>
          <w:tcPr>
            <w:tcW w:w="2100" w:type="dxa"/>
            <w:shd w:val="clear" w:color="" w:fill="C0C0C0"/>
          </w:tcPr>
          <w:p>
            <w:pPr>
              <w:jc w:val="center"/>
            </w:pPr>
            <w:r>
              <w:rPr>
                <w:sz w:val="22"/>
                <w:szCs w:val="22"/>
                <w:b/>
              </w:rPr>
              <w:t xml:space="preserve">DATE RECEIVED:</w:t>
            </w:r>
            <w:br/>
            <w:r>
              <w:rPr/>
              <w:t xml:space="preserve">06.08.2015</w:t>
            </w:r>
          </w:p>
        </w:tc>
        <w:tc>
          <w:tcPr>
            <w:tcW w:w="2500" w:type="dxa"/>
          </w:tcPr>
          <w:p>
            <w:pPr/>
            <w:r>
              <w:rPr>
                <w:sz w:val="22"/>
                <w:szCs w:val="22"/>
                <w:b/>
              </w:rPr>
              <w:t xml:space="preserve">LABEL CLAIM:  </w:t>
            </w:r>
          </w:p>
        </w:tc>
        <w:tc>
          <w:tcPr>
            <w:tcW w:w="5000" w:type="dxa"/>
            <w:gridSpan w:val="2"/>
          </w:tcPr>
          <w:p>
            <w:pPr/>
            <w:r>
              <w:rPr/>
              <w:t xml:space="preserve">Each film coated tablet contains: Lamivudine USP 150 mg.</w:t>
            </w:r>
          </w:p>
        </w:tc>
      </w:tr>
      <w:tr>
        <w:trPr/>
        <w:tc>
          <w:tcPr>
            <w:tcW w:w="2100" w:type="dxa"/>
            <w:shd w:val="clear" w:color="" w:fill="C0C0C0"/>
          </w:tcPr>
          <w:p>
            <w:pPr>
              <w:jc w:val="center"/>
            </w:pPr>
            <w:r>
              <w:rPr>
                <w:sz w:val="22"/>
                <w:szCs w:val="22"/>
                <w:b/>
              </w:rPr>
              <w:t xml:space="preserve">BATCH NO.:</w:t>
            </w:r>
            <w:br/>
            <w:r>
              <w:rPr/>
              <w:t xml:space="preserve">E141005</w:t>
            </w:r>
          </w:p>
        </w:tc>
        <w:tc>
          <w:tcPr>
            <w:tcW w:w="2500" w:type="dxa"/>
          </w:tcPr>
          <w:p>
            <w:pPr/>
            <w:r>
              <w:rPr>
                <w:sz w:val="22"/>
                <w:szCs w:val="22"/>
                <w:b/>
              </w:rPr>
              <w:t xml:space="preserve">PRESENTATION:  </w:t>
            </w:r>
          </w:p>
        </w:tc>
        <w:tc>
          <w:tcPr>
            <w:tcW w:w="5000" w:type="dxa"/>
            <w:gridSpan w:val="2"/>
          </w:tcPr>
          <w:p>
            <w:pPr/>
            <w:r>
              <w:rPr/>
              <w:t xml:space="preserve">Brown colored, caplet shaped, biconvex faced tablets, single scored on one face and embossed 'H' and 'V' on either side of the score and '150' on the opposite unscored face, packed in a white plastic multi-dose container carrying 60 tablets in a unit box.</w:t>
            </w:r>
          </w:p>
        </w:tc>
      </w:tr>
      <w:tr>
        <w:trPr/>
        <w:tc>
          <w:tcPr>
            <w:tcW w:w="2100" w:type="dxa"/>
            <w:shd w:val="clear" w:color="" w:fill="C0C0C0"/>
          </w:tcPr>
          <w:p>
            <w:pPr>
              <w:jc w:val="center"/>
            </w:pPr>
            <w:r>
              <w:rPr>
                <w:sz w:val="22"/>
                <w:szCs w:val="22"/>
                <w:b/>
              </w:rPr>
              <w:t xml:space="preserve">MGF. DATE:</w:t>
            </w:r>
            <w:br/>
            <w:r>
              <w:rPr/>
              <w:t xml:space="preserve">Jun. 2014</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May 2017</w:t>
            </w:r>
          </w:p>
        </w:tc>
        <w:tc>
          <w:tcPr>
            <w:tcW w:w="2500" w:type="dxa"/>
          </w:tcPr>
          <w:p>
            <w:pPr/>
            <w:r>
              <w:rPr>
                <w:sz w:val="22"/>
                <w:szCs w:val="22"/>
                <w:b/>
              </w:rPr>
              <w:t xml:space="preserve">ADDRESS:  </w:t>
            </w:r>
          </w:p>
        </w:tc>
        <w:tc>
          <w:tcPr>
            <w:tcW w:w="5000" w:type="dxa"/>
            <w:gridSpan w:val="2"/>
          </w:tcPr>
          <w:p>
            <w:pPr/>
            <w:r>
              <w:rPr/>
              <w:t xml:space="preserve">22 - 110, I.D.A., Jeedimetla,
Hyderabad - 500 055,
INDIA.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National AIDS and STI Control Programme P.O. BOX 19361 Nairobi</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major peak in the assay sample preparation corresponds to that in the assay standard preparation </w:t>
            </w:r>
          </w:p>
        </w:tc>
        <w:tc>
          <w:tcPr>
            <w:tcW w:w="2000" w:type="dxa"/>
          </w:tcPr>
          <w:p>
            <w:pPr>
              <w:pStyle w:val="pStyle"/>
            </w:pPr>
            <w:r>
              <w:rPr/>
              <w:t xml:space="preserve">Super-imposable peak at RT  2.9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  107.2%
(RSD = 0.5%; n = 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104.5%
(RSD = 1.0%; n = 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0000"/>
            </w:tcBorders>
          </w:tcPr>
          <w:p/>
        </w:tc>
        <w:tc>
          <w:tcPr>
            <w:tcW w:w="2500" w:type="dxa"/>
          </w:tcPr>
          <w:p>
            <w:pPr>
              <w:pStyle w:val="UTF-8"/>
            </w:pPr>
            <w:r>
              <w:t xml:space="preserve">DATE:</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DATE:11-05-2015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2015-11-09T13:04:18+01:00</dcterms:created>
  <dcterms:modified xsi:type="dcterms:W3CDTF">2015-11-09T13:04:18+01:00</dcterms:modified>
</cp:coreProperties>
</file>

<file path=docProps/custom.xml><?xml version="1.0" encoding="utf-8"?>
<Properties xmlns="http://schemas.openxmlformats.org/officeDocument/2006/custom-properties" xmlns:vt="http://schemas.openxmlformats.org/officeDocument/2006/docPropsVTypes"/>
</file>