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CAN/2015-16/XYZ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FANSIDAR 500/25 mg TABLETS</w:t>
            </w:r>
          </w:p>
        </w:tc>
        <w:tc>
          <w:tcPr>
            <w:tcW w:w="3000" w:type="dxa"/>
            <w:shd w:val="clear" w:color="" w:fill="D9D9D9"/>
          </w:tcPr>
          <w:p>
            <w:pPr/>
            <w:r>
              <w:rPr/>
              <w:t xml:space="preserve">REF. NO: NDQD201508236</w:t>
            </w:r>
          </w:p>
        </w:tc>
      </w:tr>
      <w:tr>
        <w:trPr/>
        <w:tc>
          <w:tcPr>
            <w:tcW w:w="2100" w:type="dxa"/>
            <w:shd w:val="clear" w:color="" w:fill="C0C0C0"/>
          </w:tcPr>
          <w:p>
            <w:pPr>
              <w:jc w:val="center"/>
            </w:pPr>
            <w:r>
              <w:rPr>
                <w:sz w:val="22"/>
                <w:szCs w:val="22"/>
                <w:b/>
              </w:rPr>
              <w:t xml:space="preserve">DATE RECEIVED:</w:t>
            </w:r>
            <w:br/>
            <w:r>
              <w:rPr/>
              <w:t xml:space="preserve">24.08.2015</w:t>
            </w:r>
          </w:p>
        </w:tc>
        <w:tc>
          <w:tcPr>
            <w:tcW w:w="2500" w:type="dxa"/>
          </w:tcPr>
          <w:p>
            <w:pPr/>
            <w:r>
              <w:rPr>
                <w:sz w:val="22"/>
                <w:szCs w:val="22"/>
                <w:b/>
              </w:rPr>
              <w:t xml:space="preserve">LABEL CLAIM:  </w:t>
            </w:r>
          </w:p>
        </w:tc>
        <w:tc>
          <w:tcPr>
            <w:tcW w:w="5000" w:type="dxa"/>
            <w:gridSpan w:val="2"/>
          </w:tcPr>
          <w:p>
            <w:pPr/>
            <w:r>
              <w:rPr/>
              <w:t xml:space="preserve">Each tablet contains 500 mg Sulfadoxine(USP)and 25 mg Pyrimethamine (USP).</w:t>
            </w:r>
          </w:p>
        </w:tc>
      </w:tr>
      <w:tr>
        <w:trPr/>
        <w:tc>
          <w:tcPr>
            <w:tcW w:w="2100" w:type="dxa"/>
            <w:shd w:val="clear" w:color="" w:fill="C0C0C0"/>
          </w:tcPr>
          <w:p>
            <w:pPr>
              <w:jc w:val="center"/>
            </w:pPr>
            <w:r>
              <w:rPr>
                <w:sz w:val="22"/>
                <w:szCs w:val="22"/>
                <w:b/>
              </w:rPr>
              <w:t xml:space="preserve">BATCH NO.:</w:t>
            </w:r>
            <w:br/>
            <w:r>
              <w:rPr/>
              <w:t xml:space="preserve">P02720</w:t>
            </w:r>
          </w:p>
        </w:tc>
        <w:tc>
          <w:tcPr>
            <w:tcW w:w="2500" w:type="dxa"/>
          </w:tcPr>
          <w:p>
            <w:pPr/>
            <w:r>
              <w:rPr>
                <w:sz w:val="22"/>
                <w:szCs w:val="22"/>
                <w:b/>
              </w:rPr>
              <w:t xml:space="preserve">PRESENTATION:  </w:t>
            </w:r>
          </w:p>
        </w:tc>
        <w:tc>
          <w:tcPr>
            <w:tcW w:w="5000" w:type="dxa"/>
            <w:gridSpan w:val="2"/>
          </w:tcPr>
          <w:p>
            <w:pPr/>
            <w:r>
              <w:rPr/>
              <w:t xml:space="preserve">White coloured, circular shaped, flat faced, bevel edged tablets, double scored on one face and plain on the other, packed in blister strips of 10 tablets and 15 such strips in a unit box.</w:t>
            </w:r>
          </w:p>
        </w:tc>
      </w:tr>
      <w:tr>
        <w:trPr/>
        <w:tc>
          <w:tcPr>
            <w:tcW w:w="2100" w:type="dxa"/>
            <w:shd w:val="clear" w:color="" w:fill="C0C0C0"/>
          </w:tcPr>
          <w:p>
            <w:pPr>
              <w:jc w:val="center"/>
            </w:pPr>
            <w:r>
              <w:rPr>
                <w:sz w:val="22"/>
                <w:szCs w:val="22"/>
                <w:b/>
              </w:rPr>
              <w:t xml:space="preserve">MGF. DATE:</w:t>
            </w:r>
            <w:br/>
            <w:r>
              <w:rPr/>
              <w:t xml:space="preserve">Aug. 2013</w:t>
            </w:r>
          </w:p>
        </w:tc>
        <w:tc>
          <w:tcPr>
            <w:tcW w:w="2500" w:type="dxa"/>
          </w:tcPr>
          <w:p>
            <w:pPr/>
            <w:r>
              <w:rPr>
                <w:sz w:val="22"/>
                <w:szCs w:val="22"/>
                <w:b/>
              </w:rPr>
              <w:t xml:space="preserve">MANUFACTURER:  </w:t>
            </w:r>
          </w:p>
        </w:tc>
        <w:tc>
          <w:tcPr>
            <w:tcW w:w="5000" w:type="dxa"/>
            <w:gridSpan w:val="2"/>
          </w:tcPr>
          <w:p>
            <w:pPr/>
            <w:r>
              <w:rPr/>
              <w:t xml:space="preserve">MARTIN Dow Pharmaceuticals(Pakistan)Limited.</w:t>
            </w:r>
          </w:p>
        </w:tc>
      </w:tr>
      <w:tr>
        <w:trPr/>
        <w:tc>
          <w:tcPr>
            <w:tcW w:w="2100" w:type="dxa"/>
            <w:shd w:val="clear" w:color="" w:fill="C0C0C0"/>
          </w:tcPr>
          <w:p>
            <w:pPr>
              <w:jc w:val="center"/>
            </w:pPr>
            <w:r>
              <w:rPr>
                <w:sz w:val="22"/>
                <w:szCs w:val="22"/>
                <w:b/>
              </w:rPr>
              <w:t xml:space="preserve">EXP. DATE:</w:t>
            </w:r>
            <w:br/>
            <w:r>
              <w:rPr/>
              <w:t xml:space="preserve">Aug. 2018</w:t>
            </w:r>
          </w:p>
        </w:tc>
        <w:tc>
          <w:tcPr>
            <w:tcW w:w="2500" w:type="dxa"/>
          </w:tcPr>
          <w:p>
            <w:pPr/>
            <w:r>
              <w:rPr>
                <w:sz w:val="22"/>
                <w:szCs w:val="22"/>
                <w:b/>
              </w:rPr>
              <w:t xml:space="preserve">ADDRESS:  </w:t>
            </w:r>
          </w:p>
        </w:tc>
        <w:tc>
          <w:tcPr>
            <w:tcW w:w="5000" w:type="dxa"/>
            <w:gridSpan w:val="2"/>
          </w:tcPr>
          <w:p>
            <w:pPr/>
            <w:r>
              <w:rPr/>
              <w:t xml:space="preserve">Plot 37, Sector 19,Korangi Industrial Area,
Karachi,
PAKISTAN.</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Pharmacy Board Of Sierra Leone New England Ville, Central Medical Stores, Free Town</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RT of the component peaks in  the assay sample preparation correspond to those in the assay standard preparation</w:t>
            </w:r>
          </w:p>
        </w:tc>
        <w:tc>
          <w:tcPr>
            <w:tcW w:w="2000" w:type="dxa"/>
          </w:tcPr>
          <w:p>
            <w:pPr>
              <w:pStyle w:val="pStyle"/>
            </w:pPr>
            <w:r>
              <w:rPr/>
              <w:t xml:space="preserve">Super-imposable peaks at RT  7.3 and 9.4 +/- 10% min. present in both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No tablet less than 65.0% [n=6]</w:t>
            </w:r>
          </w:p>
        </w:tc>
        <w:tc>
          <w:tcPr>
            <w:tcW w:w="2000" w:type="dxa"/>
          </w:tcPr>
          <w:p>
            <w:pPr>
              <w:pStyle w:val="pStyle"/>
            </w:pPr>
            <w:r>
              <w:rPr/>
              <w:t xml:space="preserve"> Pyrimethamine</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No tablet less than 65.0% [n=6]</w:t>
            </w:r>
          </w:p>
        </w:tc>
        <w:tc>
          <w:tcPr>
            <w:tcW w:w="2000" w:type="dxa"/>
          </w:tcPr>
          <w:p>
            <w:pPr>
              <w:pStyle w:val="pStyle"/>
            </w:pPr>
            <w:r>
              <w:rPr/>
              <w:t xml:space="preserve"/>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No tablet less than 65.0% [n=6]</w:t>
            </w:r>
          </w:p>
        </w:tc>
        <w:tc>
          <w:tcPr>
            <w:tcW w:w="2000" w:type="dxa"/>
          </w:tcPr>
          <w:p>
            <w:pPr>
              <w:pStyle w:val="pStyle"/>
            </w:pPr>
            <w:r>
              <w:rPr/>
              <w:t xml:space="preserve">  89.5% 
(RSD = 6.3%; n=6)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No tablet less than 65.0% [n=6]</w:t>
            </w:r>
          </w:p>
        </w:tc>
        <w:tc>
          <w:tcPr>
            <w:tcW w:w="2000" w:type="dxa"/>
          </w:tcPr>
          <w:p>
            <w:pPr>
              <w:pStyle w:val="pStyle"/>
            </w:pPr>
            <w:r>
              <w:rPr/>
              <w:t xml:space="preserve">  Sulfadoxine</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No tablet less than 65.0% [n=6]</w:t>
            </w:r>
          </w:p>
        </w:tc>
        <w:tc>
          <w:tcPr>
            <w:tcW w:w="2000" w:type="dxa"/>
          </w:tcPr>
          <w:p>
            <w:pPr>
              <w:pStyle w:val="pStyle"/>
            </w:pPr>
            <w:r>
              <w:rPr/>
              <w:t xml:space="preserve"/>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No tablet less than 65.0% [n=6]</w:t>
            </w:r>
          </w:p>
        </w:tc>
        <w:tc>
          <w:tcPr>
            <w:tcW w:w="2000" w:type="dxa"/>
          </w:tcPr>
          <w:p>
            <w:pPr>
              <w:pStyle w:val="pStyle"/>
            </w:pPr>
            <w:r>
              <w:rPr/>
              <w:t xml:space="preserve">  85.9% 
(RSD = 7.0%; n=6)</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90.0 - 110.0%</w:t>
            </w:r>
          </w:p>
        </w:tc>
        <w:tc>
          <w:tcPr>
            <w:tcW w:w="2000" w:type="dxa"/>
          </w:tcPr>
          <w:p>
            <w:pPr>
              <w:pStyle w:val="pStyle"/>
            </w:pPr>
            <w:r>
              <w:rPr/>
              <w:t xml:space="preserve"> Pyrimethamine</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90.0 - 110.0%</w:t>
            </w:r>
          </w:p>
        </w:tc>
        <w:tc>
          <w:tcPr>
            <w:tcW w:w="2000" w:type="dxa"/>
          </w:tcPr>
          <w:p>
            <w:pPr>
              <w:pStyle w:val="pStyle"/>
            </w:pPr>
            <w:r>
              <w:rPr/>
              <w:t xml:space="preserve"/>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90.0 - 110.0%</w:t>
            </w:r>
          </w:p>
        </w:tc>
        <w:tc>
          <w:tcPr>
            <w:tcW w:w="2000" w:type="dxa"/>
          </w:tcPr>
          <w:p>
            <w:pPr>
              <w:pStyle w:val="pStyle"/>
            </w:pPr>
            <w:r>
              <w:rPr/>
              <w:t xml:space="preserve"> 98.2% 
(RSD = 1.5%; n=9)</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90.0 - 110.0%</w:t>
            </w:r>
          </w:p>
        </w:tc>
        <w:tc>
          <w:tcPr>
            <w:tcW w:w="2000" w:type="dxa"/>
          </w:tcPr>
          <w:p>
            <w:pPr>
              <w:pStyle w:val="pStyle"/>
            </w:pPr>
            <w:r>
              <w:rPr/>
              <w:t xml:space="preserve">  Sulfadoxine</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90.0 - 110.0%</w:t>
            </w:r>
          </w:p>
        </w:tc>
        <w:tc>
          <w:tcPr>
            <w:tcW w:w="2000" w:type="dxa"/>
          </w:tcPr>
          <w:p>
            <w:pPr>
              <w:pStyle w:val="pStyle"/>
            </w:pPr>
            <w:r>
              <w:rPr/>
              <w:t xml:space="preserve"/>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2015 
Vol.3 Page 5390</w:t>
            </w:r>
          </w:p>
        </w:tc>
        <w:tc>
          <w:tcPr>
            <w:tcW w:w="2600" w:type="dxa"/>
          </w:tcPr>
          <w:p>
            <w:pPr>
              <w:pStyle w:val="pStyle"/>
            </w:pPr>
            <w:r>
              <w:rPr/>
              <w:t xml:space="preserve">90.0 - 110.0%</w:t>
            </w:r>
          </w:p>
        </w:tc>
        <w:tc>
          <w:tcPr>
            <w:tcW w:w="2000" w:type="dxa"/>
          </w:tcPr>
          <w:p>
            <w:pPr>
              <w:pStyle w:val="pStyle"/>
            </w:pPr>
            <w:r>
              <w:rPr/>
              <w:t xml:space="preserve"> 94.5% 
(RSD = 1.8%; n=9)</w:t>
            </w:r>
          </w:p>
        </w:tc>
        <w:tc>
          <w:tcPr>
            <w:tcW w:w="800" w:type="dxa"/>
            <w:shd w:val="clear" w:color="" w:fill="dbdbdb"/>
          </w:tcPr>
          <w:p>
            <w:pPr>
              <w:pStyle w:val="pStyle"/>
            </w:pPr>
            <w:r>
              <w:rPr>
                <w:b/>
              </w:rPr>
              <w:t xml:space="preserve">COMPLIES:COMPLIES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
            </w:r>
          </w:p>
        </w:tc>
        <w:tc>
          <w:tcPr>
            <w:tcW w:w="3000" w:type="dxa"/>
          </w:tcPr>
          <w:p>
            <w:pPr/>
            <w:r>
              <w:rPr/>
              <w:t xml:space="preserve"/>
            </w:r>
          </w:p>
        </w:tc>
        <w:tc>
          <w:tcPr>
            <w:tcW w:w="2500" w:type="dxa"/>
            <w:tcBorders>
              <w:bottom w:val="single" w:sz="1" w:color="000000"/>
            </w:tcBorders>
          </w:tcPr>
          <w:p/>
        </w:tc>
        <w:tc>
          <w:tcPr>
            <w:tcW w:w="2500" w:type="dxa"/>
          </w:tcPr>
          <w:p>
            <w:pPr>
              <w:pStyle w:val="UTF-8"/>
            </w:pPr>
            <w:r>
              <w:t xml:space="preserve">DATE:</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DATE:12-03-2015</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2015-12-07T10:45:55+01:00</dcterms:created>
  <dcterms:modified xsi:type="dcterms:W3CDTF">2015-12-07T10:45:55+01:00</dcterms:modified>
</cp:coreProperties>
</file>

<file path=docProps/custom.xml><?xml version="1.0" encoding="utf-8"?>
<Properties xmlns="http://schemas.openxmlformats.org/officeDocument/2006/custom-properties" xmlns:vt="http://schemas.openxmlformats.org/officeDocument/2006/docPropsVTypes"/>
</file>