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CAN/2015-2016/269</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POLYMIC TABLETS</w:t>
            </w:r>
          </w:p>
        </w:tc>
        <w:tc>
          <w:tcPr>
            <w:tcW w:w="3000" w:type="dxa"/>
            <w:shd w:val="clear" w:color="" w:fill="D9D9D9"/>
          </w:tcPr>
          <w:p>
            <w:pPr/>
            <w:r>
              <w:rPr/>
              <w:t xml:space="preserve">REF. NO: NDQD201509269</w:t>
            </w:r>
          </w:p>
        </w:tc>
      </w:tr>
      <w:tr>
        <w:trPr/>
        <w:tc>
          <w:tcPr>
            <w:tcW w:w="2100" w:type="dxa"/>
            <w:shd w:val="clear" w:color="" w:fill="C0C0C0"/>
          </w:tcPr>
          <w:p>
            <w:pPr>
              <w:jc w:val="center"/>
            </w:pPr>
            <w:r>
              <w:rPr>
                <w:sz w:val="22"/>
                <w:szCs w:val="22"/>
                <w:b/>
              </w:rPr>
              <w:t xml:space="preserve">DATE RECEIVED:</w:t>
            </w:r>
            <w:br/>
            <w:r>
              <w:rPr/>
              <w:t xml:space="preserve">08.09.2015</w:t>
            </w:r>
          </w:p>
        </w:tc>
        <w:tc>
          <w:tcPr>
            <w:tcW w:w="2500" w:type="dxa"/>
          </w:tcPr>
          <w:p>
            <w:pPr/>
            <w:r>
              <w:rPr>
                <w:sz w:val="22"/>
                <w:szCs w:val="22"/>
                <w:b/>
              </w:rPr>
              <w:t xml:space="preserve">LABEL CLAIM:  </w:t>
            </w:r>
          </w:p>
        </w:tc>
        <w:tc>
          <w:tcPr>
            <w:tcW w:w="5000" w:type="dxa"/>
            <w:gridSpan w:val="2"/>
          </w:tcPr>
          <w:p>
            <w:pPr/>
            <w:r>
              <w:rPr/>
              <w:t xml:space="preserve">Each film coated tablet contains: Ofloxacin USP 200 mg and Ornidazole 500 mg.</w:t>
            </w:r>
          </w:p>
        </w:tc>
      </w:tr>
      <w:tr>
        <w:trPr/>
        <w:tc>
          <w:tcPr>
            <w:tcW w:w="2100" w:type="dxa"/>
            <w:shd w:val="clear" w:color="" w:fill="C0C0C0"/>
          </w:tcPr>
          <w:p>
            <w:pPr>
              <w:jc w:val="center"/>
            </w:pPr>
            <w:r>
              <w:rPr>
                <w:sz w:val="22"/>
                <w:szCs w:val="22"/>
                <w:b/>
              </w:rPr>
              <w:t xml:space="preserve">BATCH NO.:</w:t>
            </w:r>
            <w:br/>
            <w:r>
              <w:rPr/>
              <w:t xml:space="preserve">PB4007</w:t>
            </w:r>
          </w:p>
        </w:tc>
        <w:tc>
          <w:tcPr>
            <w:tcW w:w="2500" w:type="dxa"/>
          </w:tcPr>
          <w:p>
            <w:pPr/>
            <w:r>
              <w:rPr>
                <w:sz w:val="22"/>
                <w:szCs w:val="22"/>
                <w:b/>
              </w:rPr>
              <w:t xml:space="preserve">PRESENTATION:  </w:t>
            </w:r>
          </w:p>
        </w:tc>
        <w:tc>
          <w:tcPr>
            <w:tcW w:w="5000" w:type="dxa"/>
            <w:gridSpan w:val="2"/>
          </w:tcPr>
          <w:p>
            <w:pPr/>
            <w:r>
              <w:rPr/>
              <w:t xml:space="preserve">Orange coloured, caplet shaped, biconvex faced tablets, single scored on one face and plain on the other, packed in amber coloured blister strips of 10 tablets each and 10 such strips in a unit box.</w:t>
            </w:r>
          </w:p>
        </w:tc>
      </w:tr>
      <w:tr>
        <w:trPr/>
        <w:tc>
          <w:tcPr>
            <w:tcW w:w="2100" w:type="dxa"/>
            <w:shd w:val="clear" w:color="" w:fill="C0C0C0"/>
          </w:tcPr>
          <w:p>
            <w:pPr>
              <w:jc w:val="center"/>
            </w:pPr>
            <w:r>
              <w:rPr>
                <w:sz w:val="22"/>
                <w:szCs w:val="22"/>
                <w:b/>
              </w:rPr>
              <w:t xml:space="preserve">MGF. DATE:</w:t>
            </w:r>
            <w:br/>
            <w:r>
              <w:rPr/>
              <w:t xml:space="preserve">May.2014</w:t>
            </w:r>
          </w:p>
        </w:tc>
        <w:tc>
          <w:tcPr>
            <w:tcW w:w="2500" w:type="dxa"/>
          </w:tcPr>
          <w:p>
            <w:pPr/>
            <w:r>
              <w:rPr>
                <w:sz w:val="22"/>
                <w:szCs w:val="22"/>
                <w:b/>
              </w:rPr>
              <w:t xml:space="preserve">MANUFACTURER:  </w:t>
            </w:r>
          </w:p>
        </w:tc>
        <w:tc>
          <w:tcPr>
            <w:tcW w:w="5000" w:type="dxa"/>
            <w:gridSpan w:val="2"/>
          </w:tcPr>
          <w:p>
            <w:pPr/>
            <w:r>
              <w:rPr/>
              <w:t xml:space="preserve">KUSUM Healthcare Pvt. Ltd.</w:t>
            </w:r>
          </w:p>
        </w:tc>
      </w:tr>
      <w:tr>
        <w:trPr/>
        <w:tc>
          <w:tcPr>
            <w:tcW w:w="2100" w:type="dxa"/>
            <w:shd w:val="clear" w:color="" w:fill="C0C0C0"/>
          </w:tcPr>
          <w:p>
            <w:pPr>
              <w:jc w:val="center"/>
            </w:pPr>
            <w:r>
              <w:rPr>
                <w:sz w:val="22"/>
                <w:szCs w:val="22"/>
                <w:b/>
              </w:rPr>
              <w:t xml:space="preserve">EXP. DATE:</w:t>
            </w:r>
            <w:br/>
            <w:r>
              <w:rPr/>
              <w:t xml:space="preserve">    Apr.2017</w:t>
            </w:r>
          </w:p>
        </w:tc>
        <w:tc>
          <w:tcPr>
            <w:tcW w:w="2500" w:type="dxa"/>
          </w:tcPr>
          <w:p>
            <w:pPr/>
            <w:r>
              <w:rPr>
                <w:sz w:val="22"/>
                <w:szCs w:val="22"/>
                <w:b/>
              </w:rPr>
              <w:t xml:space="preserve">ADDRESS:  </w:t>
            </w:r>
          </w:p>
        </w:tc>
        <w:tc>
          <w:tcPr>
            <w:tcW w:w="5000" w:type="dxa"/>
            <w:gridSpan w:val="2"/>
          </w:tcPr>
          <w:p>
            <w:pPr/>
            <w:r>
              <w:rPr/>
              <w:t xml:space="preserve">SP 289 (A), RIICO, Indl. Area, Chopanki, Bhiwadi (Rajasthan),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Highridge Pharmaceuticals Ltd. P. O. Box 32982 - 00600,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RT of the component peaks
 in  the assay  sample preparation correspond to those in the assay standard preparation
</w:t>
            </w:r>
          </w:p>
        </w:tc>
        <w:tc>
          <w:tcPr>
            <w:tcW w:w="2000" w:type="dxa"/>
          </w:tcPr>
          <w:p>
            <w:pPr>
              <w:pStyle w:val="pStyle"/>
            </w:pPr>
            <w:r>
              <w:rPr/>
              <w:t xml:space="preserve">Super-imposable peaks at RT 3.3 and 4.9 -/+ 10%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Not less than 80%</w:t>
            </w:r>
          </w:p>
        </w:tc>
        <w:tc>
          <w:tcPr>
            <w:tcW w:w="2000" w:type="dxa"/>
          </w:tcPr>
          <w:p>
            <w:pPr>
              <w:pStyle w:val="pStyle"/>
            </w:pPr>
            <w:r>
              <w:rPr/>
              <w:t xml:space="preserve"> Ofloxacin 
98.8%
 (RSD=3.3%; n=6)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Not less than 80%</w:t>
            </w:r>
          </w:p>
        </w:tc>
        <w:tc>
          <w:tcPr>
            <w:tcW w:w="2000" w:type="dxa"/>
          </w:tcPr>
          <w:p>
            <w:pPr>
              <w:pStyle w:val="pStyle"/>
            </w:pPr>
            <w:r>
              <w:rPr/>
              <w:t xml:space="preserve">  Ornidazole 
96.8% 
(RSD=2.1%;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Ofloxacin 
101.8%
 (RSD=1.5%; n=9)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Ornidazole 
98.7%  
(RSD=1.3%; n=9) </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L. KARANJA</w:t>
            </w:r>
          </w:p>
        </w:tc>
        <w:tc>
          <w:tcPr>
            <w:tcW w:w="2500" w:type="dxa"/>
            <w:tcBorders>
              <w:bottom w:val="single" w:sz="1" w:color="000000"/>
            </w:tcBorders>
          </w:tcPr>
          <w:p/>
        </w:tc>
        <w:tc>
          <w:tcPr>
            <w:tcW w:w="2500" w:type="dxa"/>
          </w:tcPr>
          <w:p>
            <w:pPr>
              <w:pStyle w:val="UTF-8"/>
            </w:pPr>
            <w:r>
              <w:t xml:space="preserve">DATE:29-02-2016</w:t>
            </w:r>
          </w:p>
        </w:tc>
      </w:tr>
      <w:tr>
        <w:trPr>
          <w:trHeight w:val="100" w:hRule="atLeast"/>
        </w:trPr>
        <w:tc>
          <w:tcPr>
            <w:tcW w:w="1500" w:type="dxa"/>
          </w:tcPr>
          <w:p>
            <w:pPr/>
            <w:r>
              <w:rPr/>
              <w:t xml:space="preserve">REVIEWER:</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DATE:29-02-2016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DATE:03-01-2016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2016-03-03T11:47:32+01:00</dcterms:created>
  <dcterms:modified xsi:type="dcterms:W3CDTF">2016-03-03T11:47:32+01:00</dcterms:modified>
</cp:coreProperties>
</file>

<file path=docProps/custom.xml><?xml version="1.0" encoding="utf-8"?>
<Properties xmlns="http://schemas.openxmlformats.org/officeDocument/2006/custom-properties" xmlns:vt="http://schemas.openxmlformats.org/officeDocument/2006/docPropsVTypes"/>
</file>