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CAN/2015-16/XYZ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NEVIRAPINE TABLETS USP 200 mg</w:t>
            </w:r>
          </w:p>
        </w:tc>
        <w:tc>
          <w:tcPr>
            <w:tcW w:w="3000" w:type="dxa"/>
            <w:shd w:val="clear" w:color="" w:fill="D9D9D9"/>
          </w:tcPr>
          <w:p>
            <w:pPr/>
            <w:r>
              <w:rPr/>
              <w:t xml:space="preserve">REF. NO: NDQD201510426</w:t>
            </w:r>
          </w:p>
        </w:tc>
      </w:tr>
      <w:tr>
        <w:trPr/>
        <w:tc>
          <w:tcPr>
            <w:tcW w:w="2100" w:type="dxa"/>
            <w:shd w:val="clear" w:color="" w:fill="C0C0C0"/>
          </w:tcPr>
          <w:p>
            <w:pPr>
              <w:jc w:val="center"/>
            </w:pPr>
            <w:r>
              <w:rPr>
                <w:sz w:val="22"/>
                <w:szCs w:val="22"/>
                <w:b/>
              </w:rPr>
              <w:t xml:space="preserve">DATE RECEIVED:</w:t>
            </w:r>
            <w:br/>
            <w:r>
              <w:rPr/>
              <w:t xml:space="preserve">08.10.2015</w:t>
            </w:r>
          </w:p>
        </w:tc>
        <w:tc>
          <w:tcPr>
            <w:tcW w:w="2500" w:type="dxa"/>
          </w:tcPr>
          <w:p>
            <w:pPr/>
            <w:r>
              <w:rPr>
                <w:sz w:val="22"/>
                <w:szCs w:val="22"/>
                <w:b/>
              </w:rPr>
              <w:t xml:space="preserve">LABEL CLAIM:  </w:t>
            </w:r>
          </w:p>
        </w:tc>
        <w:tc>
          <w:tcPr>
            <w:tcW w:w="5000" w:type="dxa"/>
            <w:gridSpan w:val="2"/>
          </w:tcPr>
          <w:p>
            <w:pPr/>
            <w:r>
              <w:rPr/>
              <w:t xml:space="preserve">Each tablet contains 200 mg of Nevirapine USP.</w:t>
            </w:r>
          </w:p>
        </w:tc>
      </w:tr>
      <w:tr>
        <w:trPr/>
        <w:tc>
          <w:tcPr>
            <w:tcW w:w="2100" w:type="dxa"/>
            <w:shd w:val="clear" w:color="" w:fill="C0C0C0"/>
          </w:tcPr>
          <w:p>
            <w:pPr>
              <w:jc w:val="center"/>
            </w:pPr>
            <w:r>
              <w:rPr>
                <w:sz w:val="22"/>
                <w:szCs w:val="22"/>
                <w:b/>
              </w:rPr>
              <w:t xml:space="preserve">BATCH NO.:</w:t>
            </w:r>
            <w:br/>
            <w:r>
              <w:rPr/>
              <w:t xml:space="preserve">E142273</w:t>
            </w:r>
          </w:p>
        </w:tc>
        <w:tc>
          <w:tcPr>
            <w:tcW w:w="2500" w:type="dxa"/>
          </w:tcPr>
          <w:p>
            <w:pPr/>
            <w:r>
              <w:rPr>
                <w:sz w:val="22"/>
                <w:szCs w:val="22"/>
                <w:b/>
              </w:rPr>
              <w:t xml:space="preserve">PRESENTATION:  </w:t>
            </w:r>
          </w:p>
        </w:tc>
        <w:tc>
          <w:tcPr>
            <w:tcW w:w="5000" w:type="dxa"/>
            <w:gridSpan w:val="2"/>
          </w:tcPr>
          <w:p>
            <w:pPr/>
            <w:r>
              <w:rPr/>
              <w:t xml:space="preserve">White coloured, caplet shaped, biconvex faced tablets, single scored on both faces and embossed '7' on one side of the score on one  face and 'H' on one side of the score on the other face, packed in a white plastic multi-dose container carrying 60 tablets in a unit box.</w:t>
            </w:r>
          </w:p>
        </w:tc>
      </w:tr>
      <w:tr>
        <w:trPr/>
        <w:tc>
          <w:tcPr>
            <w:tcW w:w="2100" w:type="dxa"/>
            <w:shd w:val="clear" w:color="" w:fill="C0C0C0"/>
          </w:tcPr>
          <w:p>
            <w:pPr>
              <w:jc w:val="center"/>
            </w:pPr>
            <w:r>
              <w:rPr>
                <w:sz w:val="22"/>
                <w:szCs w:val="22"/>
                <w:b/>
              </w:rPr>
              <w:t xml:space="preserve">MGF. DATE:</w:t>
            </w:r>
            <w:br/>
            <w:r>
              <w:rPr/>
              <w:t xml:space="preserve">Dec. 2014</w:t>
            </w:r>
          </w:p>
        </w:tc>
        <w:tc>
          <w:tcPr>
            <w:tcW w:w="2500" w:type="dxa"/>
          </w:tcPr>
          <w:p>
            <w:pPr/>
            <w:r>
              <w:rPr>
                <w:sz w:val="22"/>
                <w:szCs w:val="22"/>
                <w:b/>
              </w:rPr>
              <w:t xml:space="preserve">MANUFACTURER:  </w:t>
            </w:r>
          </w:p>
        </w:tc>
        <w:tc>
          <w:tcPr>
            <w:tcW w:w="5000" w:type="dxa"/>
            <w:gridSpan w:val="2"/>
          </w:tcPr>
          <w:p>
            <w:pPr/>
            <w:r>
              <w:rPr/>
              <w:t xml:space="preserve">HETERO Labs Ltd</w:t>
            </w:r>
          </w:p>
        </w:tc>
      </w:tr>
      <w:tr>
        <w:trPr/>
        <w:tc>
          <w:tcPr>
            <w:tcW w:w="2100" w:type="dxa"/>
            <w:shd w:val="clear" w:color="" w:fill="C0C0C0"/>
          </w:tcPr>
          <w:p>
            <w:pPr>
              <w:jc w:val="center"/>
            </w:pPr>
            <w:r>
              <w:rPr>
                <w:sz w:val="22"/>
                <w:szCs w:val="22"/>
                <w:b/>
              </w:rPr>
              <w:t xml:space="preserve">EXP. DATE:</w:t>
            </w:r>
            <w:br/>
            <w:r>
              <w:rPr/>
              <w:t xml:space="preserve">Nov. 2018</w:t>
            </w:r>
          </w:p>
        </w:tc>
        <w:tc>
          <w:tcPr>
            <w:tcW w:w="2500" w:type="dxa"/>
          </w:tcPr>
          <w:p>
            <w:pPr/>
            <w:r>
              <w:rPr>
                <w:sz w:val="22"/>
                <w:szCs w:val="22"/>
                <w:b/>
              </w:rPr>
              <w:t xml:space="preserve">ADDRESS:  </w:t>
            </w:r>
          </w:p>
        </w:tc>
        <w:tc>
          <w:tcPr>
            <w:tcW w:w="5000" w:type="dxa"/>
            <w:gridSpan w:val="2"/>
          </w:tcPr>
          <w:p>
            <w:pPr/>
            <w:r>
              <w:rPr/>
              <w:t xml:space="preserve">22-110, I.D.A., Jeedimetla,
Hyderabad - 500 055,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Christa Cepuch c/o MSF -</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Vol.3 
Page 4540</w:t>
            </w:r>
          </w:p>
        </w:tc>
        <w:tc>
          <w:tcPr>
            <w:tcW w:w="2600" w:type="dxa"/>
          </w:tcPr>
          <w:p>
            <w:pPr>
              <w:pStyle w:val="pStyle"/>
            </w:pPr>
            <w:r>
              <w:rPr/>
              <w:t xml:space="preserve">RT of the major peak in the assay sample preparation corresponds to that in the assay standard preparation</w:t>
            </w:r>
          </w:p>
        </w:tc>
        <w:tc>
          <w:tcPr>
            <w:tcW w:w="2000" w:type="dxa"/>
          </w:tcPr>
          <w:p>
            <w:pPr>
              <w:pStyle w:val="pStyle"/>
            </w:pPr>
            <w:r>
              <w:rPr/>
              <w:t xml:space="preserve">Super-imposable peak at  RT</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Vol.3 
Page 4540</w:t>
            </w:r>
          </w:p>
        </w:tc>
        <w:tc>
          <w:tcPr>
            <w:tcW w:w="2600" w:type="dxa"/>
          </w:tcPr>
          <w:p>
            <w:pPr>
              <w:pStyle w:val="pStyle"/>
            </w:pPr>
            <w:r>
              <w:rPr/>
              <w:t xml:space="preserve">RT of the major peak in the assay sample preparation corresponds to that in the assay standard preparation</w:t>
            </w:r>
          </w:p>
        </w:tc>
        <w:tc>
          <w:tcPr>
            <w:tcW w:w="2000" w:type="dxa"/>
          </w:tcPr>
          <w:p>
            <w:pPr>
              <w:pStyle w:val="pStyle"/>
            </w:pPr>
            <w:r>
              <w:rPr/>
              <w:t xml:space="preserve"> 8.9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Vol.3 
Page 4540</w:t>
            </w:r>
          </w:p>
        </w:tc>
        <w:tc>
          <w:tcPr>
            <w:tcW w:w="2600" w:type="dxa"/>
          </w:tcPr>
          <w:p>
            <w:pPr>
              <w:pStyle w:val="pStyle"/>
            </w:pPr>
            <w:r>
              <w:rPr/>
              <w:t xml:space="preserve">No tablet less than 80%
[n = 6]
</w:t>
            </w:r>
          </w:p>
        </w:tc>
        <w:tc>
          <w:tcPr>
            <w:tcW w:w="2000" w:type="dxa"/>
          </w:tcPr>
          <w:p>
            <w:pPr>
              <w:pStyle w:val="pStyle"/>
            </w:pPr>
            <w:r>
              <w:rPr/>
              <w:t xml:space="preserve">97.8%
(RSD=1.4%; n=6)
</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Vol.3 
Page 4540</w:t>
            </w:r>
          </w:p>
        </w:tc>
        <w:tc>
          <w:tcPr>
            <w:tcW w:w="2600" w:type="dxa"/>
          </w:tcPr>
          <w:p>
            <w:pPr>
              <w:pStyle w:val="pStyle"/>
            </w:pPr>
            <w:r>
              <w:rPr/>
              <w:t xml:space="preserve">90.0 % - 110.0 %</w:t>
            </w:r>
          </w:p>
        </w:tc>
        <w:tc>
          <w:tcPr>
            <w:tcW w:w="2000" w:type="dxa"/>
          </w:tcPr>
          <w:p>
            <w:pPr>
              <w:pStyle w:val="pStyle"/>
            </w:pPr>
            <w:r>
              <w:rPr/>
              <w:t xml:space="preserve">103.5% 
(RSD=1.8%; n=8)</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S. MWANGI</w:t>
            </w:r>
          </w:p>
        </w:tc>
        <w:tc>
          <w:tcPr>
            <w:tcW w:w="2500" w:type="dxa"/>
            <w:tcBorders>
              <w:bottom w:val="single" w:sz="1" w:color="000000"/>
            </w:tcBorders>
          </w:tcPr>
          <w:p/>
        </w:tc>
        <w:tc>
          <w:tcPr>
            <w:tcW w:w="2500" w:type="dxa"/>
          </w:tcPr>
          <w:p>
            <w:pPr>
              <w:pStyle w:val="UTF-8"/>
            </w:pPr>
            <w:r>
              <w:t xml:space="preserve">DATE:13-10-2015</w:t>
            </w:r>
          </w:p>
        </w:tc>
      </w:tr>
      <w:tr>
        <w:trPr>
          <w:trHeight w:val="100" w:hRule="atLeast"/>
        </w:trPr>
        <w:tc>
          <w:tcPr>
            <w:tcW w:w="1500" w:type="dxa"/>
          </w:tcPr>
          <w:p>
            <w:pPr/>
            <w:r>
              <w:rPr/>
              <w:t xml:space="preserve">REVIEWER:</w:t>
            </w:r>
          </w:p>
        </w:tc>
        <w:tc>
          <w:tcPr>
            <w:tcW w:w="3000" w:type="dxa"/>
          </w:tcPr>
          <w:p>
            <w:pPr/>
            <w:r>
              <w:rPr/>
              <w:t xml:space="preserve">DR. E. MBAE</w:t>
            </w:r>
          </w:p>
        </w:tc>
        <w:tc>
          <w:tcPr>
            <w:tcW w:w="2500" w:type="dxa"/>
            <w:tcBorders>
              <w:bottom w:val="single" w:sz="1" w:color="000000"/>
            </w:tcBorders>
          </w:tcPr>
          <w:p/>
        </w:tc>
        <w:tc>
          <w:tcPr>
            <w:tcW w:w="2500" w:type="dxa"/>
          </w:tcPr>
          <w:p>
            <w:pPr>
              <w:pStyle w:val="UTF-8"/>
            </w:pPr>
            <w:r>
              <w:t xml:space="preserve">DATE:28-10-2015</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DATE:11-04-2015</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DATE:11-06-2015</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2015-11-13T14:00:27+01:00</dcterms:created>
  <dcterms:modified xsi:type="dcterms:W3CDTF">2015-11-13T14:00:27+01:00</dcterms:modified>
</cp:coreProperties>
</file>

<file path=docProps/custom.xml><?xml version="1.0" encoding="utf-8"?>
<Properties xmlns="http://schemas.openxmlformats.org/officeDocument/2006/custom-properties" xmlns:vt="http://schemas.openxmlformats.org/officeDocument/2006/docPropsVTypes"/>
</file>