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CAN/2015-16/810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5476" w:type="pct"/>
      </w:tblPr>
      <w:tr>
        <w:trPr>
          <w:trHeight w:val="5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RIFAMPICIN 150 mg - ISONIAZID 75 mg - PYRAZINAMIDE 400 mg - ETHAMBUTOL HYDROCHLORIDE 275 mg TABLETS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NDQD201511524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03.11.2015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Rifampicin USP 150 mg, Isoniazid USP 75 mg, Pyrazinamide USP 400 mg and Ethambutol Hydrochloride USP 275 mg.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A303319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Brick red coloured, caplet shaped, biconvex faced tablets, single scored on one face and plain on the other, packed in a red blister strip of 28 tablets.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Jul. 2013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LUPIN Ltd.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Jun. 2016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A-28/1, M.I.D.C. Chikalthana, 
Aurangabad - 431 210
INDIA.</w:t>
            </w:r>
          </w:p>
        </w:tc>
      </w:tr>
      <w:tr>
        <w:trPr>
          <w:trHeight w:val="71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NATIONAL TUBERCULOSIS, LEPROSY &amp; LUNG DISEASE -  PROGRAM P.O Box 20781 - 00202, KNH,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2"/>
                <w:szCs w:val="12"/>
              </w:rPr>
              <w:t xml:space="preserve">RHZE/9/10.03.2015/00143</w:t>
            </w:r>
          </w:p>
        </w:tc>
        <w:tc>
          <w:tcPr>
            <w:tcW w:w="2100" w:type="dxa"/>
          </w:tcPr>
          <w:p>
            <w:pPr/>
            <w:r>
              <w:rPr>
                <w:sz w:val="18"/>
                <w:szCs w:val="18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8"/>
          <w:szCs w:val="18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476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 RT 2.5, 2.9, 4.5 and 7.5,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80.0%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Ethambutol hydrochloride 
90.3% (RSD=0.5%,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Isoniazid 
90.5% (RSD=0.3%,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Pyrazinamide 
92.9% (RSD=0.3%,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Rifampicin 85.5% (RSD=0.3%,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Ethambutol hydrochloride 
100.5% (RSD=1.1%, n=9)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Isoniazid 
102.6% (RSD=1.6%,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Pyrazinamide 
104.84%, 
(RSD=1.6%, n=6)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Rifampicin 
96.4% (RSD=1.0%,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06-30-2016</w:t>
            </w:r>
          </w:p>
        </w:tc>
      </w:tr>
    </w:tbl>
    <w:sectPr>
      <w:pgSz w:orient="portrait" w:w="11908.8" w:h="16833.6"/>
      <w:pgMar w:top="2347.2" w:right="1440" w:bottom="288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2016-07-06T13:02:01+02:00</dcterms:created>
  <dcterms:modified xsi:type="dcterms:W3CDTF">2016-07-06T13:02:01+02:00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