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4"/>
          <w:szCs w:val="24"/>
          <w:b/>
        </w:rPr>
        <w:t xml:space="preserve">CERTIFICATE No: </w:t>
      </w:r>
      <w:r>
        <w:rPr>
          <w:sz w:val="24"/>
          <w:szCs w:val="24"/>
          <w:u w:val="single"/>
        </w:rPr>
        <w:t xml:space="preserve">CAN/2016-17/111</w:t>
      </w:r>
    </w:p>
    <w:tbl>
      <w:tblGrid>
        <w:gridCol w:w="2100" w:type="dxa"/>
        <w:gridCol w:w="6200" w:type="dxa"/>
        <w:gridCol w:w="3500" w:type="dxa"/>
      </w:tblGrid>
      <w:tblPr>
        <w:jc w:val="center"/>
        <w:tblW w:w="0" w:type="pct"/>
      </w:tblPr>
      <w:tr>
        <w:trPr>
          <w:trHeight w:val="400" w:hRule="atLeast"/>
        </w:trPr>
        <w:tc>
          <w:tcPr>
            <w:tcW w:w="2100" w:type="dxa"/>
            <w:vAlign w:val="center"/>
            <w:shd w:val="clear" w:color="" w:fill="D9D9D9"/>
          </w:tcPr>
          <w:p>
            <w:pPr>
              <w:jc w:val="center"/>
            </w:pPr>
            <w:r>
              <w:rPr>
                <w:sz w:val="18"/>
                <w:szCs w:val="18"/>
                <w:b/>
              </w:rPr>
              <w:t xml:space="preserve">PRODUCT</w:t>
            </w:r>
          </w:p>
        </w:tc>
        <w:tc>
          <w:tcPr>
            <w:tcW w:w="6200" w:type="dxa"/>
            <w:shd w:val="clear" w:color="" w:fill="D9D9D9"/>
            <w:gridSpan w:val="2"/>
          </w:tcPr>
          <w:p>
            <w:pPr/>
            <w:r>
              <w:rPr/>
              <w:t xml:space="preserve">NEUROLIN(TM) 75 CAPSULE</w:t>
            </w:r>
          </w:p>
        </w:tc>
        <w:tc>
          <w:tcPr>
            <w:tcW w:w="3500" w:type="dxa"/>
            <w:vAlign w:val="center"/>
            <w:shd w:val="clear" w:color="" w:fill="D9D9D9"/>
          </w:tcPr>
          <w:p>
            <w:pPr/>
            <w:r>
              <w:rPr>
                <w:sz w:val="16"/>
                <w:szCs w:val="16"/>
                <w:b/>
              </w:rPr>
              <w:t xml:space="preserve">REF. NO: NDQD201601647</w:t>
            </w:r>
          </w:p>
        </w:tc>
      </w:tr>
      <w:tr>
        <w:trPr>
          <w:trHeight w:val="7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8"/>
                <w:szCs w:val="18"/>
                <w:b/>
              </w:rPr>
              <w:t xml:space="preserve">DATE RECEIVED:</w:t>
            </w:r>
            <w:br/>
            <w:r>
              <w:rPr>
                <w:sz w:val="18"/>
                <w:szCs w:val="18"/>
              </w:rPr>
              <w:t xml:space="preserve">05.01.2016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8"/>
                <w:szCs w:val="18"/>
              </w:rPr>
              <w:t xml:space="preserve">Each capsules contains Pregabalin INN 75 mg.</w:t>
            </w:r>
          </w:p>
        </w:tc>
      </w:tr>
      <w:tr>
        <w:trPr>
          <w:trHeight w:val="7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8"/>
                <w:szCs w:val="18"/>
                <w:b/>
              </w:rPr>
              <w:t xml:space="preserve">BATCH NO.:</w:t>
            </w:r>
            <w:br/>
            <w:r>
              <w:rPr>
                <w:sz w:val="18"/>
                <w:szCs w:val="18"/>
              </w:rPr>
              <w:t xml:space="preserve">511001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8"/>
                <w:szCs w:val="18"/>
              </w:rPr>
              <w:t xml:space="preserve">Hard gelatin capsules with a green coloured cap and a yellow coloured body, both printed 'Square', filled with an off white powder, packed in a blister strip of 10 capsules and 3 such strips in a unit box.</w:t>
            </w:r>
          </w:p>
        </w:tc>
      </w:tr>
      <w:tr>
        <w:trPr>
          <w:trHeight w:val="7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8"/>
                <w:szCs w:val="18"/>
                <w:b/>
              </w:rPr>
              <w:t xml:space="preserve">MFG. DATE:</w:t>
            </w:r>
            <w:br/>
            <w:r>
              <w:rPr>
                <w:sz w:val="18"/>
                <w:szCs w:val="18"/>
              </w:rPr>
              <w:t xml:space="preserve">Nov. 2015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8"/>
                <w:szCs w:val="18"/>
              </w:rPr>
              <w:t xml:space="preserve">SQUARE Pharmaceuticals Ltd</w:t>
            </w:r>
          </w:p>
        </w:tc>
      </w:tr>
      <w:tr>
        <w:trPr>
          <w:trHeight w:val="7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8"/>
                <w:szCs w:val="18"/>
                <w:b/>
              </w:rPr>
              <w:t xml:space="preserve">EXP. DATE:</w:t>
            </w:r>
            <w:br/>
            <w:r>
              <w:rPr>
                <w:sz w:val="18"/>
                <w:szCs w:val="18"/>
              </w:rPr>
              <w:t xml:space="preserve">  Oct. 2017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8"/>
                <w:szCs w:val="18"/>
              </w:rPr>
              <w:t xml:space="preserve">BANGLADESH.</w:t>
            </w:r>
          </w:p>
        </w:tc>
      </w:tr>
      <w:tr>
        <w:trPr>
          <w:trHeight w:val="7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8"/>
                <w:szCs w:val="18"/>
                <w:b/>
              </w:rPr>
              <w:t xml:space="preserve">CLIENT REF NO: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Ace Pharmaceuticals Ltd, P.O Box 19900-00202, Nairobi, KENYA</w:t>
            </w:r>
          </w:p>
        </w:tc>
      </w:tr>
      <w:tr>
        <w:trPr/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16"/>
                <w:szCs w:val="16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8"/>
                <w:szCs w:val="18"/>
              </w:rPr>
              <w:t xml:space="preserve">Uniformity of Weight, Identification, Dissolution, Assay</w:t>
            </w:r>
          </w:p>
        </w:tc>
      </w:tr>
    </w:tbl>
    <w:p/>
    <w:p>
      <w:pPr>
        <w:jc w:val="center"/>
      </w:pPr>
      <w:r>
        <w:rPr>
          <w:sz w:val="16"/>
          <w:szCs w:val="16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700" w:hRule="atLeast"/>
        </w:trPr>
        <w:tc>
          <w:tcPr>
            <w:tcW w:w="1200" w:type="dxa"/>
            <w:vAlign w:val="center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vAlign w:val="center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Weight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BP 2016 Vol.V 
App XII C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NMT 2 capsules deviate by more than 10% from mean capsule weight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None Deviates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Manufacturer's
In-House Method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RT of the major peak in  the assay sample preparation corresponds to that in the assay standard preparation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Super-imposable peak at RT 6.9 -/+ 10% min. present in both the assay sample and standard preparations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Manufacturer's
In-House Method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No tablet less than 80% 
 [n=6]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Average = 99%
Range 97 - 102% 
(RSD=2.0%, n=6)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Manufacturer's 
In-House Method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90.0 -110.0%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98.9% 
(RSD=0.4%, n=9) 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z w:val="18"/>
          <w:szCs w:val="18"/>
          <w:shd w:val="clear" w:color="" w:fill="D9D9D9"/>
        </w:rPr>
        <w:t xml:space="preserve">The sample complies with the specifications for the tests performed.</w:t>
      </w:r>
    </w:p>
    <w:p/>
    <w:tbl>
      <w:tblGrid>
        <w:gridCol w:w="1500" w:type="dxa"/>
        <w:gridCol w:w="2100" w:type="dxa"/>
        <w:gridCol w:w="2000" w:type="dxa"/>
        <w:gridCol w:w="2000" w:type="dxa"/>
      </w:tblGrid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8"/>
                <w:szCs w:val="18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8"/>
                <w:szCs w:val="18"/>
              </w:rPr>
              <w:t xml:space="preserve">MR. M. SANGALE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24/08/2016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8"/>
                <w:szCs w:val="18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8"/>
                <w:szCs w:val="18"/>
              </w:rPr>
              <w:t xml:space="preserve">DR. S. MUTERU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24/08/26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8"/>
                <w:szCs w:val="18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8"/>
                <w:szCs w:val="18"/>
              </w:rPr>
              <w:t xml:space="preserve">DR. E. MBAE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24/08/216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8"/>
                <w:szCs w:val="18"/>
                <w:b/>
              </w:rPr>
              <w:t xml:space="preserve">DIRECTOR: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8"/>
                <w:szCs w:val="18"/>
              </w:rPr>
              <w:t xml:space="preserve">DR. H. K. CHEPKWONY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24/08/216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  <w:spacing w:before="0" w:after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2016-08-24T14:30:44+02:00</dcterms:created>
  <dcterms:modified xsi:type="dcterms:W3CDTF">2016-08-24T14:30:44+02:00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