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4"/>
          <w:szCs w:val="24"/>
          <w:b/>
        </w:rPr>
        <w:t xml:space="preserve">CERTIFICATE No: </w:t>
      </w:r>
      <w:r>
        <w:rPr>
          <w:sz w:val="24"/>
          <w:szCs w:val="24"/>
          <w:u w:val="single"/>
        </w:rPr>
        <w:t xml:space="preserve">CAN/2016-2017/79</w:t>
      </w:r>
    </w:p>
    <w:tbl>
      <w:tblGrid>
        <w:gridCol w:w="2100" w:type="dxa"/>
        <w:gridCol w:w="6200" w:type="dxa"/>
        <w:gridCol w:w="3500" w:type="dxa"/>
      </w:tblGrid>
      <w:tblPr>
        <w:jc w:val="center"/>
        <w:tblW w:w="0" w:type="pct"/>
      </w:tblPr>
      <w:tr>
        <w:trPr>
          <w:trHeight w:val="400" w:hRule="atLeast"/>
        </w:trPr>
        <w:tc>
          <w:tcPr>
            <w:tcW w:w="2100" w:type="dxa"/>
            <w:vAlign w:val="center"/>
            <w:shd w:val="clear" w:color="" w:fill="D9D9D9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PRODUCT</w:t>
            </w:r>
          </w:p>
        </w:tc>
        <w:tc>
          <w:tcPr>
            <w:tcW w:w="6200" w:type="dxa"/>
            <w:shd w:val="clear" w:color="" w:fill="D9D9D9"/>
            <w:gridSpan w:val="2"/>
          </w:tcPr>
          <w:p>
            <w:pPr/>
            <w:r>
              <w:rPr/>
              <w:t xml:space="preserve">MYDAWA CEFUROXIME 125 SUSPENSION</w:t>
            </w:r>
          </w:p>
        </w:tc>
        <w:tc>
          <w:tcPr>
            <w:tcW w:w="3500" w:type="dxa"/>
            <w:vAlign w:val="center"/>
            <w:shd w:val="clear" w:color="" w:fill="D9D9D9"/>
          </w:tcPr>
          <w:p>
            <w:pPr/>
            <w:r>
              <w:rPr>
                <w:sz w:val="16"/>
                <w:szCs w:val="16"/>
                <w:b/>
              </w:rPr>
              <w:t xml:space="preserve">REF. NO: NDQD2016061220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DATE RECEIVED:</w:t>
            </w:r>
            <w:br/>
            <w:r>
              <w:rPr>
                <w:sz w:val="16"/>
                <w:szCs w:val="16"/>
              </w:rPr>
              <w:t xml:space="preserve">2016-06-23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Each 5 mL reconstituted suspension contains Cefuroxime Axetil  USP equivalent  to Cefuroxime 125 mg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BATCH NO.:</w:t>
            </w:r>
            <w:br/>
            <w:r>
              <w:rPr>
                <w:sz w:val="16"/>
                <w:szCs w:val="16"/>
              </w:rPr>
              <w:t xml:space="preserve">FK184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Pink coloured powder for reconstitution into suspension for oral administration, contained in a 100 mL plastic bottle packed along with a graduated plastic measuring cap in a unit box
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MFG. DATE:</w:t>
            </w:r>
            <w:br/>
            <w:r>
              <w:rPr>
                <w:sz w:val="16"/>
                <w:szCs w:val="16"/>
              </w:rPr>
              <w:t xml:space="preserve">Apr 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FINECURE Pharmaceuticals Ltd.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EXP. DATE:</w:t>
            </w:r>
            <w:br/>
            <w:r>
              <w:rPr>
                <w:sz w:val="16"/>
                <w:szCs w:val="16"/>
              </w:rPr>
              <w:t xml:space="preserve"> Mar 2018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Shimla Pistaur, Malsa Road, Kichha, Udham Singh Nagar, Uttarakhand - 263148,
INDIA
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CLIENT REF NO: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ION Kenya, Landmark Plaza, Arwings Khodek, Road, P. O. Box 46986-00100, Nairobi, KENYA.</w:t>
            </w:r>
          </w:p>
        </w:tc>
      </w:tr>
      <w:tr>
        <w:trPr/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16"/>
                <w:szCs w:val="16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Microbial Load, Identification, Assay, Acidity/Alkalinity</w:t>
            </w:r>
          </w:p>
        </w:tc>
      </w:tr>
    </w:tbl>
    <w:p/>
    <w:p>
      <w:pPr>
        <w:jc w:val="center"/>
      </w:pPr>
      <w:r>
        <w:rPr>
          <w:sz w:val="16"/>
          <w:szCs w:val="16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700" w:hRule="atLeast"/>
        </w:trPr>
        <w:tc>
          <w:tcPr>
            <w:tcW w:w="1200" w:type="dxa"/>
            <w:vAlign w:val="center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vAlign w:val="center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Microbial Load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Microbial Load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2016 vol V Appendix XVI B &amp; 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Total Aerobic Microbial Count (TAMC) NMT 200 CFU/g
Total Combined Yeasts /Moulds  Count (TYMC)
NMT 20 CFU/g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TAMC &lt; 10 CFU/mL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Microbial Load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TYMC &lt; 10 CFU/g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 PG 2707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RT of the major peakS in  the assay sample preparation correspond to those in the assay standard preparation 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Super-imposable peaks at RT 15.8 &amp; 18.5 -/+ 10% min. present in both the assay sample and standard preparations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Acidity/Alkalinity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pH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B.P. 2012 Vol .V App XII C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3.5 - 7.0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6.2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 VOL 2 PG 2707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90.0 - 110.0%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Day 1
105.4%
 (RSD=1.1%, n=9)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Day 7
104.9%
 ( RSD=1.9%, n=9)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z w:val="16"/>
          <w:szCs w:val="16"/>
          <w:shd w:val="clear" w:color="" w:fill="D9D9D9"/>
        </w:rPr>
        <w:t xml:space="preserve"/>
      </w:r>
    </w:p>
    <w:p/>
    <w:tbl>
      <w:tblGrid>
        <w:gridCol w:w="1500" w:type="dxa"/>
        <w:gridCol w:w="2100" w:type="dxa"/>
        <w:gridCol w:w="2000" w:type="dxa"/>
        <w:gridCol w:w="2000" w:type="dxa"/>
      </w:tblGrid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MR. E. NGAMAU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30/08/2016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DR. M. KWENA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30/08/2016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DR. E. MBAE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06-27-2016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DIRECTOR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DR. H. K.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30/08/2016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ERNEST MBAE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09-02-2016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DIRECTOR: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HEZEKIAH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09-05-2016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2016-09-06T10:17:20+02:00</dcterms:created>
  <dcterms:modified xsi:type="dcterms:W3CDTF">2016-09-06T10:17:20+02:00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