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4"/>
          <w:szCs w:val="24"/>
          <w:b/>
        </w:rPr>
        <w:t xml:space="preserve">CERTIFICATE No: </w:t>
      </w:r>
      <w:r>
        <w:rPr>
          <w:sz w:val="24"/>
          <w:szCs w:val="24"/>
          <w:u w:val="single"/>
        </w:rPr>
        <w:t xml:space="preserve">CAN/2016-2017/828</w:t>
      </w:r>
    </w:p>
    <w:tbl>
      <w:tblGrid>
        <w:gridCol w:w="2100" w:type="dxa"/>
        <w:gridCol w:w="6200" w:type="dxa"/>
        <w:gridCol w:w="3500" w:type="dxa"/>
      </w:tblGrid>
      <w:tblPr>
        <w:jc w:val="center"/>
        <w:tblW w:w="0" w:type="pct"/>
      </w:tblPr>
      <w:tr>
        <w:trPr>
          <w:trHeight w:val="400" w:hRule="atLeast"/>
        </w:trPr>
        <w:tc>
          <w:tcPr>
            <w:tcW w:w="2100" w:type="dxa"/>
            <w:vAlign w:val="center"/>
            <w:shd w:val="clear" w:color="" w:fill="D9D9D9"/>
          </w:tcPr>
          <w:p>
            <w:pPr>
              <w:jc w:val="center"/>
            </w:pPr>
            <w:r>
              <w:rPr>
                <w:sz w:val="18"/>
                <w:szCs w:val="18"/>
                <w:b/>
              </w:rPr>
              <w:t xml:space="preserve">PRODUCT</w:t>
            </w:r>
          </w:p>
        </w:tc>
        <w:tc>
          <w:tcPr>
            <w:tcW w:w="6200" w:type="dxa"/>
            <w:shd w:val="clear" w:color="" w:fill="D9D9D9"/>
            <w:gridSpan w:val="2"/>
          </w:tcPr>
          <w:p>
            <w:pPr/>
            <w:r>
              <w:rPr/>
              <w:t xml:space="preserve">NEVIRAPINE TABLETS USP 200 mg</w:t>
            </w:r>
          </w:p>
        </w:tc>
        <w:tc>
          <w:tcPr>
            <w:tcW w:w="3500" w:type="dxa"/>
            <w:vAlign w:val="center"/>
            <w:shd w:val="clear" w:color="" w:fill="D9D9D9"/>
          </w:tcPr>
          <w:p>
            <w:pPr/>
            <w:r>
              <w:rPr>
                <w:sz w:val="16"/>
                <w:szCs w:val="16"/>
                <w:b/>
              </w:rPr>
              <w:t xml:space="preserve">REF. NO: NDQD201606988</w:t>
            </w:r>
          </w:p>
        </w:tc>
      </w:tr>
      <w:tr>
        <w:trPr>
          <w:trHeight w:val="7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8"/>
                <w:szCs w:val="18"/>
                <w:b/>
              </w:rPr>
              <w:t xml:space="preserve">DATE RECEIVED:</w:t>
            </w:r>
            <w:br/>
            <w:r>
              <w:rPr>
                <w:sz w:val="18"/>
                <w:szCs w:val="18"/>
              </w:rPr>
              <w:t xml:space="preserve">02.06.2016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8"/>
                <w:szCs w:val="18"/>
              </w:rPr>
              <w:t xml:space="preserve">Each tablet contains Nevirapine USP 200 mg.</w:t>
            </w:r>
          </w:p>
        </w:tc>
      </w:tr>
      <w:tr>
        <w:trPr>
          <w:trHeight w:val="7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8"/>
                <w:szCs w:val="18"/>
                <w:b/>
              </w:rPr>
              <w:t xml:space="preserve">BATCH NO.:</w:t>
            </w:r>
            <w:br/>
            <w:r>
              <w:rPr>
                <w:sz w:val="18"/>
                <w:szCs w:val="18"/>
              </w:rPr>
              <w:t xml:space="preserve">3038527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8"/>
                <w:szCs w:val="18"/>
              </w:rPr>
              <w:t xml:space="preserve">White coloured, elliptical shaped, biconvex faced tablets, single scored on both faces, and alternately embossed 'M' and '107' either half of the score on one face, packed in a white plastic multi-dose container carrying 60 tablets in a unit box.</w:t>
            </w:r>
          </w:p>
        </w:tc>
      </w:tr>
      <w:tr>
        <w:trPr>
          <w:trHeight w:val="7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8"/>
                <w:szCs w:val="18"/>
                <w:b/>
              </w:rPr>
              <w:t xml:space="preserve">MGF. DATE:</w:t>
            </w:r>
            <w:br/>
            <w:r>
              <w:rPr>
                <w:sz w:val="18"/>
                <w:szCs w:val="18"/>
              </w:rPr>
              <w:t xml:space="preserve">Apr. 2015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8"/>
                <w:szCs w:val="18"/>
              </w:rPr>
              <w:t xml:space="preserve">MYLAN Laboratories Ltd.</w:t>
            </w:r>
          </w:p>
        </w:tc>
      </w:tr>
      <w:tr>
        <w:trPr>
          <w:trHeight w:val="7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8"/>
                <w:szCs w:val="18"/>
                <w:b/>
              </w:rPr>
              <w:t xml:space="preserve">EXP. DATE:</w:t>
            </w:r>
            <w:br/>
            <w:r>
              <w:rPr>
                <w:sz w:val="18"/>
                <w:szCs w:val="18"/>
              </w:rPr>
              <w:t xml:space="preserve">Mar. 2018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8"/>
                <w:szCs w:val="18"/>
              </w:rPr>
              <w:t xml:space="preserve">H-12 &amp; H-13, MIDC, Waluj,
Aurangabad - 431136, Maharashtra,
INDIA.</w:t>
            </w:r>
          </w:p>
        </w:tc>
      </w:tr>
      <w:tr>
        <w:trPr>
          <w:trHeight w:val="7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8"/>
                <w:szCs w:val="18"/>
                <w:b/>
              </w:rPr>
              <w:t xml:space="preserve">CLIENT REF NO: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National AIDS and STI Control Programme,  P. O. Box 19361 - 00202, Nairobi,  KENYA.</w:t>
            </w:r>
          </w:p>
        </w:tc>
      </w:tr>
      <w:tr>
        <w:trPr/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8"/>
                <w:szCs w:val="18"/>
              </w:rPr>
              <w:t xml:space="preserve">NVP/07/07.03.2016/0072</w:t>
            </w:r>
          </w:p>
        </w:tc>
        <w:tc>
          <w:tcPr>
            <w:tcW w:w="2100" w:type="dxa"/>
          </w:tcPr>
          <w:p>
            <w:pPr/>
            <w:r>
              <w:rPr>
                <w:sz w:val="16"/>
                <w:szCs w:val="16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8"/>
                <w:szCs w:val="18"/>
              </w:rPr>
              <w:t xml:space="preserve">Uniformity of Weight, Identification, Dissolution, Assay</w:t>
            </w:r>
          </w:p>
        </w:tc>
      </w:tr>
    </w:tbl>
    <w:p/>
    <w:p>
      <w:pPr>
        <w:jc w:val="center"/>
      </w:pPr>
      <w:r>
        <w:rPr>
          <w:sz w:val="16"/>
          <w:szCs w:val="16"/>
          <w:b/>
        </w:rPr>
        <w:t xml:space="preserve">RESULTS</w:t>
      </w:r>
    </w:p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rHeight w:val="700" w:hRule="atLeast"/>
        </w:trPr>
        <w:tc>
          <w:tcPr>
            <w:tcW w:w="1200" w:type="dxa"/>
            <w:vAlign w:val="center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COMPEDIA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vAlign w:val="center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>
          <w:trHeight w:val="7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Uniformity of Weight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Weight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BP 2016 Vol. V 
App XII C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NMT 2 tablets deviate by more than 5% from mean tablet weight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None Deviates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7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USP 38 NF 33 
Page 4540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RT of the component peak in  the assay sample preparation corresponds to that in the assay standard preparation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Super-imposable peak at RT 4.9 -/+ 10% min. present in both the assay sample and standard preparations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7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USP 38 NF 33 
Page 4540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No tablet less than 80%
 [n=6]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103.5% 
(RSD=7.0%, n=6)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7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USP 38 NF 33 
Page 4540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90.0 - 110.0%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102.5% 
(RSD=1.0%, n=6)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z w:val="18"/>
          <w:szCs w:val="18"/>
          <w:shd w:val="clear" w:color="" w:fill="D9D9D9"/>
        </w:rPr>
        <w:t xml:space="preserve">The sample complies with the specifications for the tests performed.</w:t>
      </w:r>
    </w:p>
    <w:p/>
    <w:tbl>
      <w:tblGrid>
        <w:gridCol w:w="1500" w:type="dxa"/>
        <w:gridCol w:w="2100" w:type="dxa"/>
        <w:gridCol w:w="2000" w:type="dxa"/>
        <w:gridCol w:w="2000" w:type="dxa"/>
      </w:tblGrid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8"/>
                <w:szCs w:val="18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8"/>
                <w:szCs w:val="18"/>
              </w:rPr>
              <w:t xml:space="preserve">DR. E. MUTUA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17-06-2016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8"/>
                <w:szCs w:val="18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8"/>
                <w:szCs w:val="18"/>
              </w:rPr>
              <w:t xml:space="preserve">DR. S. MUTERU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23-06-2016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8"/>
                <w:szCs w:val="18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8"/>
                <w:szCs w:val="18"/>
              </w:rPr>
              <w:t xml:space="preserve">ERNEST MBAE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06-28-2016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8"/>
                <w:szCs w:val="18"/>
                <w:b/>
              </w:rPr>
              <w:t xml:space="preserve">DIRECTOR: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8"/>
                <w:szCs w:val="18"/>
              </w:rPr>
              <w:t xml:space="preserve">HEZEKIAH CHEPKWONY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07-18-2016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  <w:spacing w:before="0" w:after="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2016-07-20T15:39:18+02:00</dcterms:created>
  <dcterms:modified xsi:type="dcterms:W3CDTF">2016-07-20T15:39:18+02:00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