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CAN/2016-2017/289</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6"/>
                <w:szCs w:val="16"/>
                <w:b/>
              </w:rPr>
              <w:t xml:space="preserve">PRODUCT</w:t>
            </w:r>
          </w:p>
        </w:tc>
        <w:tc>
          <w:tcPr>
            <w:tcW w:w="6200" w:type="dxa"/>
            <w:shd w:val="clear" w:color="" w:fill="D9D9D9"/>
            <w:gridSpan w:val="2"/>
          </w:tcPr>
          <w:p>
            <w:pPr/>
            <w:r>
              <w:rPr/>
              <w:t xml:space="preserve">HEPTAVIR - 150 TABLETS</w:t>
            </w:r>
          </w:p>
        </w:tc>
        <w:tc>
          <w:tcPr>
            <w:tcW w:w="3500" w:type="dxa"/>
            <w:vAlign w:val="center"/>
            <w:shd w:val="clear" w:color="" w:fill="D9D9D9"/>
          </w:tcPr>
          <w:p>
            <w:pPr/>
            <w:r>
              <w:rPr>
                <w:sz w:val="16"/>
                <w:szCs w:val="16"/>
                <w:b/>
              </w:rPr>
              <w:t xml:space="preserve">REF. NO: NDQD201606997</w:t>
            </w:r>
          </w:p>
        </w:tc>
      </w:tr>
      <w:tr>
        <w:trPr>
          <w:trHeight w:val="600" w:hRule="atLeast"/>
        </w:trPr>
        <w:tc>
          <w:tcPr>
            <w:tcW w:w="1500" w:type="dxa"/>
            <w:shd w:val="clear" w:color="" w:fill="C0C0C0"/>
          </w:tcPr>
          <w:p>
            <w:pPr>
              <w:jc w:val="center"/>
            </w:pPr>
            <w:r>
              <w:rPr>
                <w:sz w:val="16"/>
                <w:szCs w:val="16"/>
                <w:b/>
              </w:rPr>
              <w:t xml:space="preserve">DATE RECEIVED:</w:t>
            </w:r>
            <w:br/>
            <w:r>
              <w:rPr>
                <w:sz w:val="16"/>
                <w:szCs w:val="16"/>
              </w:rPr>
              <w:t xml:space="preserve">02-06-2016</w:t>
            </w:r>
          </w:p>
        </w:tc>
        <w:tc>
          <w:tcPr>
            <w:tcW w:w="2000" w:type="dxa"/>
          </w:tcPr>
          <w:p>
            <w:pPr/>
            <w:r>
              <w:rPr>
                <w:sz w:val="16"/>
                <w:szCs w:val="16"/>
                <w:b/>
              </w:rPr>
              <w:t xml:space="preserve">LABEL CLAIM:  </w:t>
            </w:r>
          </w:p>
        </w:tc>
        <w:tc>
          <w:tcPr>
            <w:tcW w:w="5000" w:type="dxa"/>
            <w:gridSpan w:val="2"/>
          </w:tcPr>
          <w:p>
            <w:pPr/>
            <w:r>
              <w:rPr>
                <w:sz w:val="16"/>
                <w:szCs w:val="16"/>
              </w:rPr>
              <w:t xml:space="preserve">Each film coated tablet contains: Lamivudine USP 150 mg.</w:t>
            </w:r>
          </w:p>
        </w:tc>
      </w:tr>
      <w:tr>
        <w:trPr>
          <w:trHeight w:val="600" w:hRule="atLeast"/>
        </w:trPr>
        <w:tc>
          <w:tcPr>
            <w:tcW w:w="1500" w:type="dxa"/>
            <w:shd w:val="clear" w:color="" w:fill="C0C0C0"/>
          </w:tcPr>
          <w:p>
            <w:pPr>
              <w:jc w:val="center"/>
            </w:pPr>
            <w:r>
              <w:rPr>
                <w:sz w:val="16"/>
                <w:szCs w:val="16"/>
                <w:b/>
              </w:rPr>
              <w:t xml:space="preserve">BATCH NO.:</w:t>
            </w:r>
            <w:br/>
            <w:r>
              <w:rPr>
                <w:sz w:val="16"/>
                <w:szCs w:val="16"/>
              </w:rPr>
              <w:t xml:space="preserve">E141005</w:t>
            </w:r>
          </w:p>
        </w:tc>
        <w:tc>
          <w:tcPr>
            <w:tcW w:w="2000" w:type="dxa"/>
          </w:tcPr>
          <w:p>
            <w:pPr/>
            <w:r>
              <w:rPr>
                <w:sz w:val="16"/>
                <w:szCs w:val="16"/>
                <w:b/>
              </w:rPr>
              <w:t xml:space="preserve">PRESENTATION:  </w:t>
            </w:r>
          </w:p>
        </w:tc>
        <w:tc>
          <w:tcPr>
            <w:tcW w:w="5000" w:type="dxa"/>
            <w:gridSpan w:val="2"/>
          </w:tcPr>
          <w:p>
            <w:pPr/>
            <w:r>
              <w:rPr>
                <w:sz w:val="16"/>
                <w:szCs w:val="16"/>
              </w:rPr>
              <w:t xml:space="preserve">Brown coloured, caplet shaped, biconvex faced tablets, single scored and embossed 'H' and 'V' on alternate sides of the scored on one face and '150' on the other, 60 such tablets packed in a sealed plastic container in a printed box.</w:t>
            </w:r>
          </w:p>
        </w:tc>
      </w:tr>
      <w:tr>
        <w:trPr>
          <w:trHeight w:val="600" w:hRule="atLeast"/>
        </w:trPr>
        <w:tc>
          <w:tcPr>
            <w:tcW w:w="1500" w:type="dxa"/>
            <w:shd w:val="clear" w:color="" w:fill="C0C0C0"/>
          </w:tcPr>
          <w:p>
            <w:pPr>
              <w:jc w:val="center"/>
            </w:pPr>
            <w:r>
              <w:rPr>
                <w:sz w:val="16"/>
                <w:szCs w:val="16"/>
                <w:b/>
              </w:rPr>
              <w:t xml:space="preserve">MFG. DATE:</w:t>
            </w:r>
            <w:br/>
            <w:r>
              <w:rPr>
                <w:sz w:val="16"/>
                <w:szCs w:val="16"/>
              </w:rPr>
              <w:t xml:space="preserve">Jun. 2014</w:t>
            </w:r>
          </w:p>
        </w:tc>
        <w:tc>
          <w:tcPr>
            <w:tcW w:w="2000" w:type="dxa"/>
          </w:tcPr>
          <w:p>
            <w:pPr/>
            <w:r>
              <w:rPr>
                <w:sz w:val="16"/>
                <w:szCs w:val="16"/>
                <w:b/>
              </w:rPr>
              <w:t xml:space="preserve">MANUFACTURER:  </w:t>
            </w:r>
          </w:p>
        </w:tc>
        <w:tc>
          <w:tcPr>
            <w:tcW w:w="5000" w:type="dxa"/>
            <w:gridSpan w:val="2"/>
          </w:tcPr>
          <w:p>
            <w:pPr/>
            <w:r>
              <w:rPr>
                <w:sz w:val="16"/>
                <w:szCs w:val="16"/>
              </w:rPr>
              <w:t xml:space="preserve">HETERO Labs Limited.</w:t>
            </w:r>
          </w:p>
        </w:tc>
      </w:tr>
      <w:tr>
        <w:trPr>
          <w:trHeight w:val="600" w:hRule="atLeast"/>
        </w:trPr>
        <w:tc>
          <w:tcPr>
            <w:tcW w:w="1500" w:type="dxa"/>
            <w:shd w:val="clear" w:color="" w:fill="C0C0C0"/>
          </w:tcPr>
          <w:p>
            <w:pPr>
              <w:jc w:val="center"/>
            </w:pPr>
            <w:r>
              <w:rPr>
                <w:sz w:val="16"/>
                <w:szCs w:val="16"/>
                <w:b/>
              </w:rPr>
              <w:t xml:space="preserve">EXP. DATE:</w:t>
            </w:r>
            <w:br/>
            <w:r>
              <w:rPr>
                <w:sz w:val="16"/>
                <w:szCs w:val="16"/>
              </w:rPr>
              <w:t xml:space="preserve"> May 2017</w:t>
            </w:r>
          </w:p>
        </w:tc>
        <w:tc>
          <w:tcPr>
            <w:tcW w:w="2000" w:type="dxa"/>
          </w:tcPr>
          <w:p>
            <w:pPr/>
            <w:r>
              <w:rPr>
                <w:sz w:val="16"/>
                <w:szCs w:val="16"/>
                <w:b/>
              </w:rPr>
              <w:t xml:space="preserve">ADDRESS:  </w:t>
            </w:r>
          </w:p>
        </w:tc>
        <w:tc>
          <w:tcPr>
            <w:tcW w:w="5000" w:type="dxa"/>
            <w:gridSpan w:val="2"/>
          </w:tcPr>
          <w:p>
            <w:pPr/>
            <w:r>
              <w:rPr>
                <w:sz w:val="16"/>
                <w:szCs w:val="16"/>
              </w:rPr>
              <w:t xml:space="preserve">22-110, I.D.A., Jeedimetla, Hyderabad - 500 055,
INDIA</w:t>
            </w:r>
          </w:p>
        </w:tc>
      </w:tr>
      <w:tr>
        <w:trPr>
          <w:trHeight w:val="600" w:hRule="atLeast"/>
        </w:trPr>
        <w:tc>
          <w:tcPr>
            <w:tcW w:w="1500" w:type="dxa"/>
            <w:shd w:val="clear" w:color="" w:fill="C0C0C0"/>
          </w:tcPr>
          <w:p>
            <w:pPr>
              <w:jc w:val="center"/>
            </w:pPr>
            <w:r>
              <w:rPr>
                <w:sz w:val="16"/>
                <w:szCs w:val="16"/>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National AIDS and STI Control Programme,  P. O. Box 19361 - 00202, Nairobi,  KENYA.</w:t>
            </w:r>
          </w:p>
        </w:tc>
      </w:tr>
      <w:tr>
        <w:trPr/>
        <w:tc>
          <w:tcPr>
            <w:tcW w:w="1500" w:type="dxa"/>
            <w:shd w:val="clear" w:color="" w:fill="C0C0C0"/>
          </w:tcPr>
          <w:p>
            <w:pPr>
              <w:jc w:val="center"/>
            </w:pPr>
            <w:r>
              <w:rPr>
                <w:sz w:val="16"/>
                <w:szCs w:val="16"/>
              </w:rPr>
              <w:t xml:space="preserve">3TC/05/09.03.2016/0078</w:t>
            </w:r>
          </w:p>
        </w:tc>
        <w:tc>
          <w:tcPr>
            <w:tcW w:w="2100" w:type="dxa"/>
          </w:tcPr>
          <w:p>
            <w:pPr/>
            <w:r>
              <w:rPr>
                <w:sz w:val="16"/>
                <w:szCs w:val="16"/>
                <w:b/>
              </w:rPr>
              <w:t xml:space="preserve">TEST(S) REQUESTED:  </w:t>
            </w:r>
          </w:p>
        </w:tc>
        <w:tc>
          <w:tcPr>
            <w:tcW w:w="5000" w:type="dxa"/>
            <w:gridSpan w:val="2"/>
          </w:tcPr>
          <w:p>
            <w:pPr/>
            <w:r>
              <w:rPr>
                <w:sz w:val="16"/>
                <w:szCs w:val="16"/>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6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COMPENDIA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600"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Not more than 2 tablets deviate by more than 5% from mean tablet weight</w:t>
            </w:r>
          </w:p>
        </w:tc>
        <w:tc>
          <w:tcPr>
            <w:tcW w:w="2000" w:type="dxa"/>
            <w:vAlign w:val="center"/>
          </w:tcPr>
          <w:p>
            <w:pPr>
              <w:pStyle w:val="pStyle"/>
            </w:pPr>
            <w:r>
              <w:rPr>
                <w:sz w:val="18"/>
                <w:szCs w:val="18"/>
              </w:rPr>
              <w:t xml:space="preserve">One deviates
(-6%)</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Page 753</w:t>
            </w:r>
          </w:p>
        </w:tc>
        <w:tc>
          <w:tcPr>
            <w:tcW w:w="2600" w:type="dxa"/>
            <w:vAlign w:val="center"/>
          </w:tcPr>
          <w:p>
            <w:pPr>
              <w:pStyle w:val="pStyle"/>
            </w:pPr>
            <w:r>
              <w:rPr>
                <w:sz w:val="18"/>
                <w:szCs w:val="18"/>
              </w:rPr>
              <w:t xml:space="preserve">Retention time of the assay sample preparation corresponds to that in the assay standard preparation</w:t>
            </w:r>
          </w:p>
        </w:tc>
        <w:tc>
          <w:tcPr>
            <w:tcW w:w="2000" w:type="dxa"/>
            <w:vAlign w:val="center"/>
          </w:tcPr>
          <w:p>
            <w:pPr>
              <w:pStyle w:val="pStyle"/>
            </w:pPr>
            <w:r>
              <w:rPr>
                <w:sz w:val="18"/>
                <w:szCs w:val="18"/>
              </w:rPr>
              <w:t xml:space="preserve">Super-imposable peak at RT 6.9 -/+ 10%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UV</w:t>
            </w:r>
          </w:p>
        </w:tc>
        <w:tc>
          <w:tcPr>
            <w:tcW w:w="1400" w:type="dxa"/>
            <w:vAlign w:val="center"/>
          </w:tcPr>
          <w:p>
            <w:pPr>
              <w:pStyle w:val="pStyle"/>
            </w:pPr>
            <w:r>
              <w:rPr>
                <w:sz w:val="18"/>
                <w:szCs w:val="18"/>
              </w:rPr>
              <w:t xml:space="preserve">BP 2016 Page 753</w:t>
            </w:r>
          </w:p>
        </w:tc>
        <w:tc>
          <w:tcPr>
            <w:tcW w:w="2600" w:type="dxa"/>
            <w:vAlign w:val="center"/>
          </w:tcPr>
          <w:p>
            <w:pPr>
              <w:pStyle w:val="pStyle"/>
            </w:pPr>
            <w:r>
              <w:rPr>
                <w:sz w:val="18"/>
                <w:szCs w:val="18"/>
              </w:rPr>
              <w:t xml:space="preserve">No tablet less than 80%</w:t>
            </w:r>
          </w:p>
        </w:tc>
        <w:tc>
          <w:tcPr>
            <w:tcW w:w="2000" w:type="dxa"/>
            <w:vAlign w:val="center"/>
          </w:tcPr>
          <w:p>
            <w:pPr>
              <w:pStyle w:val="pStyle"/>
            </w:pPr>
            <w:r>
              <w:rPr>
                <w:sz w:val="18"/>
                <w:szCs w:val="18"/>
              </w:rPr>
              <w:t xml:space="preserve">Average</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93% 
(Range</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92 - 93%) (RSD=0.4%; n=6)</w:t>
            </w:r>
          </w:p>
        </w:tc>
        <w:tc>
          <w:tcPr>
            <w:tcW w:w="800" w:type="dxa"/>
            <w:vAlign w:val="center"/>
            <w:shd w:val="clear" w:color="" w:fill="dbdbdb"/>
          </w:tcPr>
          <w:p>
            <w:pPr>
              <w:pStyle w:val="pStyle"/>
            </w:pPr>
            <w:r>
              <w:rPr>
                <w:sz w:val="16"/>
                <w:szCs w:val="16"/>
                <w:b/>
              </w:rPr>
              <w:t xml:space="preserve"/>
            </w:r>
          </w:p>
        </w:tc>
      </w:tr>
      <w:tr>
        <w:trPr>
          <w:trHeight w:val="6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BP 2016 Page 753</w:t>
            </w:r>
          </w:p>
        </w:tc>
        <w:tc>
          <w:tcPr>
            <w:tcW w:w="2600" w:type="dxa"/>
            <w:vAlign w:val="center"/>
          </w:tcPr>
          <w:p>
            <w:pPr>
              <w:pStyle w:val="pStyle"/>
            </w:pPr>
            <w:r>
              <w:rPr>
                <w:sz w:val="18"/>
                <w:szCs w:val="18"/>
              </w:rPr>
              <w:t xml:space="preserve">95.0 - 105.0%</w:t>
            </w:r>
          </w:p>
        </w:tc>
        <w:tc>
          <w:tcPr>
            <w:tcW w:w="2000" w:type="dxa"/>
            <w:vAlign w:val="center"/>
          </w:tcPr>
          <w:p>
            <w:pPr>
              <w:pStyle w:val="pStyle"/>
            </w:pPr>
            <w:r>
              <w:rPr>
                <w:sz w:val="18"/>
                <w:szCs w:val="18"/>
              </w:rPr>
              <w:t xml:space="preserve"> 101.1% 
(RSD=0.5%; n=9)</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6"/>
          <w:szCs w:val="16"/>
          <w:shd w:val="clear" w:color="" w:fill="D9D9D9"/>
        </w:rPr>
        <w:t xml:space="preserve"/>
      </w:r>
    </w:p>
    <w:p/>
    <w:tbl>
      <w:tblGrid>
        <w:gridCol w:w="1500" w:type="dxa"/>
        <w:gridCol w:w="2100" w:type="dxa"/>
        <w:gridCol w:w="2000" w:type="dxa"/>
        <w:gridCol w:w="2000" w:type="dxa"/>
      </w:tblGrid>
      <w:tr>
        <w:trPr>
          <w:trHeight w:val="400" w:hRule="atLeast"/>
        </w:trPr>
        <w:tc>
          <w:tcPr>
            <w:tcW w:w="1500" w:type="dxa"/>
            <w:vAlign w:val="bottom"/>
          </w:tcPr>
          <w:p>
            <w:pPr/>
            <w:r>
              <w:rPr>
                <w:sz w:val="16"/>
                <w:szCs w:val="16"/>
                <w:b/>
              </w:rPr>
              <w:t xml:space="preserve">NULL</w:t>
            </w:r>
          </w:p>
        </w:tc>
        <w:tc>
          <w:tcPr>
            <w:tcW w:w="2100" w:type="dxa"/>
            <w:vAlign w:val="bottom"/>
          </w:tcPr>
          <w:p>
            <w:pPr/>
            <w:r>
              <w:rPr>
                <w:sz w:val="16"/>
                <w:szCs w:val="16"/>
              </w:rPr>
              <w:t xml:space="preserve">NULL</w:t>
            </w:r>
          </w:p>
        </w:tc>
        <w:tc>
          <w:tcPr>
            <w:tcW w:w="2000" w:type="dxa"/>
            <w:vAlign w:val="bottom"/>
          </w:tcPr>
          <w:p>
            <w:pPr/>
            <w:r>
              <w:rPr/>
              <w:t xml:space="preserve">..........................................................</w:t>
            </w:r>
          </w:p>
        </w:tc>
        <w:tc>
          <w:tcPr>
            <w:tcW w:w="2000" w:type="dxa"/>
            <w:vAlign w:val="bottom"/>
          </w:tcPr>
          <w:p>
            <w:pPr>
              <w:pStyle w:val="UTF-8"/>
            </w:pPr>
            <w:r>
              <w:t xml:space="preserve">DATE: null</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6"/>
                <w:szCs w:val="16"/>
              </w:rPr>
              <w:t xml:space="preserve">ERNEST MBAE</w:t>
            </w:r>
          </w:p>
        </w:tc>
        <w:tc>
          <w:tcPr>
            <w:tcW w:w="2000" w:type="dxa"/>
            <w:vAlign w:val="bottom"/>
          </w:tcPr>
          <w:p>
            <w:pPr/>
            <w:r>
              <w:rPr/>
              <w:t xml:space="preserve">..........................................................</w:t>
            </w:r>
          </w:p>
        </w:tc>
        <w:tc>
          <w:tcPr>
            <w:tcW w:w="2000" w:type="dxa"/>
            <w:vAlign w:val="bottom"/>
          </w:tcPr>
          <w:p>
            <w:pPr>
              <w:pStyle w:val="UTF-8"/>
            </w:pPr>
            <w:r>
              <w:t xml:space="preserve">DATE: 10-11-2016</w:t>
            </w:r>
          </w:p>
        </w:tc>
      </w:tr>
      <w:tr>
        <w:trPr>
          <w:trHeight w:val="400" w:hRule="atLeast"/>
        </w:trPr>
        <w:tc>
          <w:tcPr>
            <w:tcW w:w="1500" w:type="dxa"/>
            <w:vAlign w:val="bottom"/>
          </w:tcPr>
          <w:p>
            <w:pPr/>
            <w:r>
              <w:rPr>
                <w:sz w:val="16"/>
                <w:szCs w:val="16"/>
                <w:b/>
              </w:rPr>
              <w:t xml:space="preserve">DIRECTOR:</w:t>
            </w:r>
          </w:p>
        </w:tc>
        <w:tc>
          <w:tcPr>
            <w:tcW w:w="2100" w:type="dxa"/>
            <w:vAlign w:val="bottom"/>
          </w:tcPr>
          <w:p>
            <w:pPr/>
            <w:r>
              <w:rPr>
                <w:sz w:val="16"/>
                <w:szCs w:val="16"/>
              </w:rPr>
              <w:t xml:space="preserve">HEZEKIAH CHEPKWONY</w:t>
            </w:r>
          </w:p>
        </w:tc>
        <w:tc>
          <w:tcPr>
            <w:tcW w:w="2000" w:type="dxa"/>
            <w:vAlign w:val="bottom"/>
          </w:tcPr>
          <w:p>
            <w:pPr/>
            <w:r>
              <w:rPr/>
              <w:t xml:space="preserve">..........................................................</w:t>
            </w:r>
          </w:p>
        </w:tc>
        <w:tc>
          <w:tcPr>
            <w:tcW w:w="2000" w:type="dxa"/>
            <w:vAlign w:val="bottom"/>
          </w:tcPr>
          <w:p>
            <w:pPr>
              <w:pStyle w:val="UTF-8"/>
            </w:pPr>
            <w:r>
              <w:t xml:space="preserve">DATE: 11-29-2016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2016-12-01T11:42:58+01:00</dcterms:created>
  <dcterms:modified xsi:type="dcterms:W3CDTF">2016-12-01T11:42:58+01:00</dcterms:modified>
</cp:coreProperties>
</file>

<file path=docProps/custom.xml><?xml version="1.0" encoding="utf-8"?>
<Properties xmlns="http://schemas.openxmlformats.org/officeDocument/2006/custom-properties" xmlns:vt="http://schemas.openxmlformats.org/officeDocument/2006/docPropsVTypes"/>
</file>