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4"/>
          <w:szCs w:val="24"/>
          <w:b/>
        </w:rPr>
        <w:t xml:space="preserve">CERTIFICATE No: </w:t>
      </w:r>
      <w:r>
        <w:rPr>
          <w:sz w:val="24"/>
          <w:szCs w:val="24"/>
          <w:u w:val="single"/>
        </w:rPr>
        <w:t xml:space="preserve">CAN/2016-2017/319</w:t>
      </w:r>
    </w:p>
    <w:tbl>
      <w:tblGrid>
        <w:gridCol w:w="2100" w:type="dxa"/>
        <w:gridCol w:w="6200" w:type="dxa"/>
        <w:gridCol w:w="3500" w:type="dxa"/>
      </w:tblGrid>
      <w:tblPr>
        <w:jc w:val="center"/>
        <w:tblW w:w="0" w:type="pct"/>
      </w:tblPr>
      <w:tr>
        <w:trPr>
          <w:trHeight w:val="400" w:hRule="atLeast"/>
        </w:trPr>
        <w:tc>
          <w:tcPr>
            <w:tcW w:w="2100" w:type="dxa"/>
            <w:vAlign w:val="center"/>
            <w:shd w:val="clear" w:color="" w:fill="D9D9D9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PRODUCT</w:t>
            </w:r>
          </w:p>
        </w:tc>
        <w:tc>
          <w:tcPr>
            <w:tcW w:w="6200" w:type="dxa"/>
            <w:shd w:val="clear" w:color="" w:fill="D9D9D9"/>
            <w:gridSpan w:val="2"/>
          </w:tcPr>
          <w:p>
            <w:pPr/>
            <w:r>
              <w:rPr/>
              <w:t xml:space="preserve">BDGEF 250 mg TABLETS</w:t>
            </w:r>
          </w:p>
        </w:tc>
        <w:tc>
          <w:tcPr>
            <w:tcW w:w="3500" w:type="dxa"/>
            <w:vAlign w:val="center"/>
            <w:shd w:val="clear" w:color="" w:fill="D9D9D9"/>
          </w:tcPr>
          <w:p>
            <w:pPr/>
            <w:r>
              <w:rPr>
                <w:sz w:val="16"/>
                <w:szCs w:val="16"/>
                <w:b/>
              </w:rPr>
              <w:t xml:space="preserve">REF. NO: NDQD201608068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DATE RECEIVED:</w:t>
            </w:r>
            <w:br/>
            <w:r>
              <w:rPr>
                <w:sz w:val="16"/>
                <w:szCs w:val="16"/>
              </w:rPr>
              <w:t xml:space="preserve">04-08-2016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Each film coated tablet contains: Gefitinib 250 mg.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BATCH NO.:</w:t>
            </w:r>
            <w:br/>
            <w:r>
              <w:rPr>
                <w:sz w:val="16"/>
                <w:szCs w:val="16"/>
              </w:rPr>
              <w:t xml:space="preserve">TGFA140116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Light pink coloured, caplet shaped, biconvex faced tablets, single scored on one face and plain on the other, packed in a white plastic multidose container of 30 tablets in a printed box.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MFG. DATE:</w:t>
            </w:r>
            <w:br/>
            <w:r>
              <w:rPr>
                <w:sz w:val="16"/>
                <w:szCs w:val="16"/>
              </w:rPr>
              <w:t xml:space="preserve">Jan. 2016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BDR Pharmaceuticals Int'l Pvt. Ltd.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EXP. DATE:</w:t>
            </w:r>
            <w:br/>
            <w:r>
              <w:rPr>
                <w:sz w:val="16"/>
                <w:szCs w:val="16"/>
              </w:rPr>
              <w:t xml:space="preserve"> Dec. 2017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R. S. No. 578, Near Effluent Channel Road, Vill. Luna, Tal. Padra, Dist. Vadodara - 391 440, Gujarat,
INDIA.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CLIENT REF NO: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Ripple Pharmaceuticals Ltd., P. O. BOX 10935 - 00100, Nairobi, KENYA.</w:t>
            </w:r>
          </w:p>
        </w:tc>
      </w:tr>
      <w:tr>
        <w:trPr/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16"/>
                <w:szCs w:val="16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Uniformity of Weight, Identification, Dissolution, Disintegration, Assay</w:t>
            </w:r>
          </w:p>
        </w:tc>
      </w:tr>
    </w:tbl>
    <w:p/>
    <w:p>
      <w:pPr>
        <w:jc w:val="center"/>
      </w:pPr>
      <w:r>
        <w:rPr>
          <w:sz w:val="16"/>
          <w:szCs w:val="16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1200" w:type="dxa"/>
            <w:vAlign w:val="center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COMPENDIA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vAlign w:val="center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Weight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BP 2016 Vol. V 
App. XII C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NMT 2 tablets deviate by more than 5% from mean tablet weight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One Deviates
 (-7%)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Disintegration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Disintegration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Manufacturer's Method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NMT 30 Minutes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All Tablets Disintegrated Within 23 minutes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Manufacturer's Method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RT of the major peak in the assay sample preparation corresponds to that in the assay standard preparation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Super-imposable peak at RT 6.3 -/+ 10% min. present in both the assay sample and standard preparations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UV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Manufacturer's Method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 Tablet More Than 80%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Average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91%
(Range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89 - 93%) (RSD=1.7%; n=6)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Manufacturer's Method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90.0 - 110.0%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102.6% 
(RSD=0.4%; n=9)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z w:val="16"/>
          <w:szCs w:val="16"/>
          <w:shd w:val="clear" w:color="" w:fill="D9D9D9"/>
        </w:rPr>
        <w:t xml:space="preserve">The product complies with specifications for the test performed.</w:t>
      </w:r>
    </w:p>
    <w:p/>
    <w:tbl>
      <w:tblGrid>
        <w:gridCol w:w="1500" w:type="dxa"/>
        <w:gridCol w:w="2100" w:type="dxa"/>
        <w:gridCol w:w="2000" w:type="dxa"/>
        <w:gridCol w:w="2000" w:type="dxa"/>
      </w:tblGrid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LORNA WANGARI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09-06-2016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REVIEWER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DR. GEORGE WANG'ANG'A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11-10-2016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ERNEST MBAE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10-11-2016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DIRECTOR: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HEZEKIAH CHEPKWONY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12-02-2016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  <w:spacing w:before="0"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2016-12-08T08:05:09+01:00</dcterms:created>
  <dcterms:modified xsi:type="dcterms:W3CDTF">2016-12-08T08:05:09+01:00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