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6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992630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4" w:lineRule="exact" w:before="126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80"/>
          <w:sz w:val="28"/>
        </w:rPr>
        <w:t xml:space="preserve">Appendix B2: Initial Incident Impact Assessment. </w:t>
      </w:r>
    </w:p>
    <w:p>
      <w:pPr>
        <w:autoSpaceDN w:val="0"/>
        <w:autoSpaceDE w:val="0"/>
        <w:widowControl/>
        <w:spacing w:line="230" w:lineRule="exact" w:before="246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0"/>
        </w:rPr>
        <w:t xml:space="preserve">Date and time of disruption: 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Assess each of the “Incident outcomes”  marking the impact rating box with an </w:t>
      </w:r>
      <w:r>
        <w:rPr>
          <w:rFonts w:ascii="Arial,Bold" w:hAnsi="Arial,Bold" w:eastAsia="Arial,Bold"/>
          <w:b/>
          <w:i w:val="0"/>
          <w:color w:val="000000"/>
          <w:sz w:val="20"/>
        </w:rPr>
        <w:t>“X”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as if on a scale according to the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most likely outcome.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8.0" w:type="dxa"/>
      </w:tblPr>
      <w:tblGrid>
        <w:gridCol w:w="1026"/>
        <w:gridCol w:w="1026"/>
        <w:gridCol w:w="1026"/>
        <w:gridCol w:w="1026"/>
        <w:gridCol w:w="1026"/>
        <w:gridCol w:w="1026"/>
        <w:gridCol w:w="1026"/>
        <w:gridCol w:w="1026"/>
        <w:gridCol w:w="1026"/>
        <w:gridCol w:w="1026"/>
      </w:tblGrid>
      <w:tr>
        <w:trPr>
          <w:trHeight w:hRule="exact" w:val="510"/>
        </w:trPr>
        <w:tc>
          <w:tcPr>
            <w:tcW w:type="dxa" w:w="3324"/>
            <w:gridSpan w:val="3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92" w:after="0"/>
              <w:ind w:left="0" w:right="718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 Incident outcome </w:t>
            </w:r>
          </w:p>
        </w:tc>
        <w:tc>
          <w:tcPr>
            <w:tcW w:type="dxa" w:w="3228"/>
            <w:gridSpan w:val="5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92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Impact rating</w:t>
            </w:r>
          </w:p>
        </w:tc>
        <w:tc>
          <w:tcPr>
            <w:tcW w:type="dxa" w:w="2958"/>
            <w:gridSpan w:val="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92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Incident outcome</w:t>
            </w:r>
          </w:p>
        </w:tc>
      </w:tr>
      <w:tr>
        <w:trPr>
          <w:trHeight w:hRule="exact" w:val="240"/>
        </w:trPr>
        <w:tc>
          <w:tcPr>
            <w:tcW w:type="dxa" w:w="9510"/>
            <w:gridSpan w:val="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STAFF/PERSONNEL </w:t>
            </w:r>
          </w:p>
        </w:tc>
      </w:tr>
      <w:tr>
        <w:trPr>
          <w:trHeight w:hRule="exact" w:val="498"/>
        </w:trPr>
        <w:tc>
          <w:tcPr>
            <w:tcW w:type="dxa" w:w="52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94" w:after="0"/>
              <w:ind w:left="0" w:right="6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1 </w:t>
            </w:r>
          </w:p>
        </w:tc>
        <w:tc>
          <w:tcPr>
            <w:tcW w:type="dxa" w:w="280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36" w:val="left"/>
              </w:tabs>
              <w:autoSpaceDE w:val="0"/>
              <w:widowControl/>
              <w:spacing w:line="182" w:lineRule="exact" w:before="124" w:after="0"/>
              <w:ind w:left="49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Illness or injuries minor or non-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existent </w:t>
            </w:r>
          </w:p>
        </w:tc>
        <w:tc>
          <w:tcPr>
            <w:tcW w:type="dxa" w:w="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00af50"/>
            <w:tcMar>
              <w:start w:w="0" w:type="dxa"/>
              <w:end w:w="0" w:type="dxa"/>
            </w:tcMar>
          </w:tcPr>
          <w:p/>
        </w:tc>
        <w:tc>
          <w:tcPr>
            <w:tcW w:type="dxa" w:w="102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02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7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95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24" w:after="0"/>
              <w:ind w:left="2254" w:right="0" w:hanging="168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Serious illness or injuries and/or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fatalities </w:t>
            </w:r>
          </w:p>
        </w:tc>
      </w:tr>
      <w:tr>
        <w:trPr>
          <w:trHeight w:hRule="exact" w:val="314"/>
        </w:trPr>
        <w:tc>
          <w:tcPr>
            <w:tcW w:type="dxa" w:w="520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96" w:after="0"/>
              <w:ind w:left="0" w:right="6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2 </w:t>
            </w:r>
          </w:p>
        </w:tc>
        <w:tc>
          <w:tcPr>
            <w:tcW w:type="dxa" w:w="2804"/>
            <w:gridSpan w:val="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4" w:after="0"/>
              <w:ind w:left="0" w:right="6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No impact on staff morale </w:t>
            </w:r>
          </w:p>
        </w:tc>
        <w:tc>
          <w:tcPr>
            <w:tcW w:type="dxa" w:w="860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shd w:fill="00af50"/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vMerge w:val="restart"/>
            <w:tcBorders>
              <w:top w:sz="4.0" w:val="single" w:color="#000000"/>
              <w:bottom w:sz="4.0" w:val="single" w:color="#000000"/>
              <w:start w:sz="3.2000000000000455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86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ANCIA</w:t>
            </w:r>
          </w:p>
        </w:tc>
        <w:tc>
          <w:tcPr>
            <w:tcW w:type="dxa" w:w="690"/>
            <w:vMerge w:val="restart"/>
            <w:tcBorders>
              <w:top w:sz="4.0" w:val="single" w:color="#000000"/>
              <w:bottom w:sz="4.0" w:val="single" w:color="#000000"/>
              <w:start w:sz="3.2000000000000455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86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L LOSS</w:t>
            </w:r>
          </w:p>
        </w:tc>
        <w:tc>
          <w:tcPr>
            <w:tcW w:type="dxa" w:w="970"/>
            <w:gridSpan w:val="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958"/>
            <w:gridSpan w:val="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4" w:after="0"/>
              <w:ind w:left="7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Severe impact on staff morale </w:t>
            </w:r>
          </w:p>
        </w:tc>
      </w:tr>
      <w:tr>
        <w:trPr>
          <w:trHeight w:hRule="exact" w:val="348"/>
        </w:trPr>
        <w:tc>
          <w:tcPr>
            <w:tcW w:type="dxa" w:w="9510"/>
            <w:gridSpan w:val="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FINANCIAL LOSS </w:t>
            </w:r>
          </w:p>
        </w:tc>
      </w:tr>
      <w:tr>
        <w:trPr>
          <w:trHeight w:hRule="exact" w:val="496"/>
        </w:trPr>
        <w:tc>
          <w:tcPr>
            <w:tcW w:type="dxa" w:w="52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0" w:after="0"/>
              <w:ind w:left="0" w:right="5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280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0" w:after="0"/>
              <w:ind w:left="0" w:right="6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Key assets unaffected </w:t>
            </w:r>
          </w:p>
        </w:tc>
        <w:tc>
          <w:tcPr>
            <w:tcW w:type="dxa" w:w="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af50"/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00"/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000"/>
            <w:tcMar>
              <w:start w:w="0" w:type="dxa"/>
              <w:end w:w="0" w:type="dxa"/>
            </w:tcMar>
          </w:tcPr>
          <w:p/>
        </w:tc>
        <w:tc>
          <w:tcPr>
            <w:tcW w:type="dxa" w:w="97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95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22" w:after="0"/>
              <w:ind w:left="102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One or more key assets out-of-action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or destroyed </w:t>
            </w:r>
          </w:p>
        </w:tc>
      </w:tr>
      <w:tr>
        <w:trPr>
          <w:trHeight w:hRule="exact" w:val="314"/>
        </w:trPr>
        <w:tc>
          <w:tcPr>
            <w:tcW w:type="dxa" w:w="52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4" w:after="0"/>
              <w:ind w:left="0" w:right="5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280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4" w:after="0"/>
              <w:ind w:left="0" w:right="6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No contract penalties </w:t>
            </w:r>
          </w:p>
        </w:tc>
        <w:tc>
          <w:tcPr>
            <w:tcW w:type="dxa" w:w="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00af50"/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00"/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c000"/>
            <w:tcMar>
              <w:start w:w="0" w:type="dxa"/>
              <w:end w:w="0" w:type="dxa"/>
            </w:tcMar>
          </w:tcPr>
          <w:p/>
        </w:tc>
        <w:tc>
          <w:tcPr>
            <w:tcW w:type="dxa" w:w="97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95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4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Substantial contract penalties </w:t>
            </w:r>
          </w:p>
        </w:tc>
      </w:tr>
      <w:tr>
        <w:trPr>
          <w:trHeight w:hRule="exact" w:val="496"/>
        </w:trPr>
        <w:tc>
          <w:tcPr>
            <w:tcW w:type="dxa" w:w="520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4" w:after="0"/>
              <w:ind w:left="0" w:right="5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2804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4" w:after="0"/>
              <w:ind w:left="6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No additional operating costs </w:t>
            </w:r>
          </w:p>
        </w:tc>
        <w:tc>
          <w:tcPr>
            <w:tcW w:type="dxa" w:w="86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00af50"/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00"/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c000"/>
            <w:tcMar>
              <w:start w:w="0" w:type="dxa"/>
              <w:end w:w="0" w:type="dxa"/>
            </w:tcMar>
          </w:tcPr>
          <w:p/>
        </w:tc>
        <w:tc>
          <w:tcPr>
            <w:tcW w:type="dxa" w:w="970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958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102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Substantial uninsured additional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operating costs </w:t>
            </w:r>
          </w:p>
        </w:tc>
      </w:tr>
      <w:tr>
        <w:trPr>
          <w:trHeight w:hRule="exact" w:val="316"/>
        </w:trPr>
        <w:tc>
          <w:tcPr>
            <w:tcW w:type="dxa" w:w="52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4" w:after="0"/>
              <w:ind w:left="0" w:right="5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280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4" w:after="0"/>
              <w:ind w:left="0" w:right="6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No loss of income </w:t>
            </w:r>
          </w:p>
        </w:tc>
        <w:tc>
          <w:tcPr>
            <w:tcW w:type="dxa" w:w="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af50"/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vMerge w:val="restart"/>
            <w:tcBorders>
              <w:top w:sz="4.0" w:val="single" w:color="#000000"/>
              <w:bottom w:sz="4.0" w:val="single" w:color="#000000"/>
              <w:start w:sz="3.2000000000000455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84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RVICE F</w:t>
            </w:r>
          </w:p>
        </w:tc>
        <w:tc>
          <w:tcPr>
            <w:tcW w:type="dxa" w:w="690"/>
            <w:vMerge w:val="restart"/>
            <w:tcBorders>
              <w:top w:sz="4.0" w:val="single" w:color="#000000"/>
              <w:bottom w:sz="4.0" w:val="single" w:color="#000000"/>
              <w:start w:sz="3.2000000000000455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84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AILUR</w:t>
            </w:r>
          </w:p>
        </w:tc>
        <w:tc>
          <w:tcPr>
            <w:tcW w:type="dxa" w:w="97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95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4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Substantial loss of Income </w:t>
            </w:r>
          </w:p>
        </w:tc>
      </w:tr>
      <w:tr>
        <w:trPr>
          <w:trHeight w:hRule="exact" w:val="294"/>
        </w:trPr>
        <w:tc>
          <w:tcPr>
            <w:tcW w:type="dxa" w:w="9510"/>
            <w:gridSpan w:val="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SERVICE FAILURE </w:t>
            </w:r>
          </w:p>
        </w:tc>
      </w:tr>
      <w:tr>
        <w:trPr>
          <w:trHeight w:hRule="exact" w:val="316"/>
        </w:trPr>
        <w:tc>
          <w:tcPr>
            <w:tcW w:type="dxa" w:w="52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2" w:after="0"/>
              <w:ind w:left="0" w:right="5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7 </w:t>
            </w:r>
          </w:p>
        </w:tc>
        <w:tc>
          <w:tcPr>
            <w:tcW w:type="dxa" w:w="280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2" w:after="0"/>
              <w:ind w:left="0" w:right="6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Single event </w:t>
            </w:r>
          </w:p>
        </w:tc>
        <w:tc>
          <w:tcPr>
            <w:tcW w:type="dxa" w:w="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af50"/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00"/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000"/>
            <w:tcMar>
              <w:start w:w="0" w:type="dxa"/>
              <w:end w:w="0" w:type="dxa"/>
            </w:tcMar>
          </w:tcPr>
          <w:p/>
        </w:tc>
        <w:tc>
          <w:tcPr>
            <w:tcW w:type="dxa" w:w="97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95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2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Multiple events </w:t>
            </w:r>
          </w:p>
        </w:tc>
      </w:tr>
      <w:tr>
        <w:trPr>
          <w:trHeight w:hRule="exact" w:val="494"/>
        </w:trPr>
        <w:tc>
          <w:tcPr>
            <w:tcW w:type="dxa" w:w="52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2" w:after="0"/>
              <w:ind w:left="0" w:right="5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8 </w:t>
            </w:r>
          </w:p>
        </w:tc>
        <w:tc>
          <w:tcPr>
            <w:tcW w:type="dxa" w:w="280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2" w:after="0"/>
              <w:ind w:left="4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No prioritised activities affected </w:t>
            </w:r>
          </w:p>
        </w:tc>
        <w:tc>
          <w:tcPr>
            <w:tcW w:type="dxa" w:w="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af50"/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00"/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000"/>
            <w:tcMar>
              <w:start w:w="0" w:type="dxa"/>
              <w:end w:w="0" w:type="dxa"/>
            </w:tcMar>
          </w:tcPr>
          <w:p/>
        </w:tc>
        <w:tc>
          <w:tcPr>
            <w:tcW w:type="dxa" w:w="97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95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18" w:after="0"/>
              <w:ind w:left="102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One or more prioritised activities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affected </w:t>
            </w:r>
          </w:p>
        </w:tc>
      </w:tr>
      <w:tr>
        <w:trPr>
          <w:trHeight w:hRule="exact" w:val="500"/>
        </w:trPr>
        <w:tc>
          <w:tcPr>
            <w:tcW w:type="dxa" w:w="52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6" w:after="0"/>
              <w:ind w:left="0" w:right="5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9 </w:t>
            </w:r>
          </w:p>
        </w:tc>
        <w:tc>
          <w:tcPr>
            <w:tcW w:type="dxa" w:w="280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6" w:after="0"/>
              <w:ind w:left="3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Site/building access not affected </w:t>
            </w:r>
          </w:p>
        </w:tc>
        <w:tc>
          <w:tcPr>
            <w:tcW w:type="dxa" w:w="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af50"/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00"/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000"/>
            <w:tcMar>
              <w:start w:w="0" w:type="dxa"/>
              <w:end w:w="0" w:type="dxa"/>
            </w:tcMar>
          </w:tcPr>
          <w:p/>
        </w:tc>
        <w:tc>
          <w:tcPr>
            <w:tcW w:type="dxa" w:w="97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95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26" w:after="0"/>
              <w:ind w:left="102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Access to site/building denied for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week or more </w:t>
            </w:r>
          </w:p>
        </w:tc>
      </w:tr>
      <w:tr>
        <w:trPr>
          <w:trHeight w:hRule="exact" w:val="316"/>
        </w:trPr>
        <w:tc>
          <w:tcPr>
            <w:tcW w:type="dxa" w:w="52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4" w:after="0"/>
              <w:ind w:left="0" w:right="5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10 </w:t>
            </w:r>
          </w:p>
        </w:tc>
        <w:tc>
          <w:tcPr>
            <w:tcW w:type="dxa" w:w="280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4" w:after="0"/>
              <w:ind w:left="26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Impact will be for a short time only </w:t>
            </w:r>
          </w:p>
        </w:tc>
        <w:tc>
          <w:tcPr>
            <w:tcW w:type="dxa" w:w="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af50"/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00"/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000"/>
            <w:tcMar>
              <w:start w:w="0" w:type="dxa"/>
              <w:end w:w="0" w:type="dxa"/>
            </w:tcMar>
          </w:tcPr>
          <w:p/>
        </w:tc>
        <w:tc>
          <w:tcPr>
            <w:tcW w:type="dxa" w:w="97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95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4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Impact will be for weeks </w:t>
            </w:r>
          </w:p>
        </w:tc>
      </w:tr>
      <w:tr>
        <w:trPr>
          <w:trHeight w:hRule="exact" w:val="496"/>
        </w:trPr>
        <w:tc>
          <w:tcPr>
            <w:tcW w:type="dxa" w:w="52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0" w:right="5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11 </w:t>
            </w:r>
          </w:p>
        </w:tc>
        <w:tc>
          <w:tcPr>
            <w:tcW w:type="dxa" w:w="280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6" w:after="0"/>
              <w:ind w:left="1732" w:right="0" w:hanging="1434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Staff and management continuing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normal duties </w:t>
            </w:r>
          </w:p>
        </w:tc>
        <w:tc>
          <w:tcPr>
            <w:tcW w:type="dxa" w:w="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00af50"/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00"/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c000"/>
            <w:tcMar>
              <w:start w:w="0" w:type="dxa"/>
              <w:end w:w="0" w:type="dxa"/>
            </w:tcMar>
          </w:tcPr>
          <w:p/>
        </w:tc>
        <w:tc>
          <w:tcPr>
            <w:tcW w:type="dxa" w:w="97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95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6" w:after="0"/>
              <w:ind w:left="0" w:right="432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Staff and management attention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diverted for an extended period </w:t>
            </w:r>
          </w:p>
        </w:tc>
      </w:tr>
      <w:tr>
        <w:trPr>
          <w:trHeight w:hRule="exact" w:val="498"/>
        </w:trPr>
        <w:tc>
          <w:tcPr>
            <w:tcW w:type="dxa" w:w="520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4" w:after="0"/>
              <w:ind w:left="0" w:right="5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12 </w:t>
            </w:r>
          </w:p>
        </w:tc>
        <w:tc>
          <w:tcPr>
            <w:tcW w:type="dxa" w:w="2804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1362" w:right="0" w:hanging="784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All site business functions are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working/continuing </w:t>
            </w:r>
          </w:p>
        </w:tc>
        <w:tc>
          <w:tcPr>
            <w:tcW w:type="dxa" w:w="86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00af50"/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00"/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c000"/>
            <w:tcMar>
              <w:start w:w="0" w:type="dxa"/>
              <w:end w:w="0" w:type="dxa"/>
            </w:tcMar>
          </w:tcPr>
          <w:p/>
        </w:tc>
        <w:tc>
          <w:tcPr>
            <w:tcW w:type="dxa" w:w="970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958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4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Full off-site re-location necessary </w:t>
            </w:r>
          </w:p>
        </w:tc>
      </w:tr>
      <w:tr>
        <w:trPr>
          <w:trHeight w:hRule="exact" w:val="500"/>
        </w:trPr>
        <w:tc>
          <w:tcPr>
            <w:tcW w:type="dxa" w:w="52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0" w:right="5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13 </w:t>
            </w:r>
          </w:p>
        </w:tc>
        <w:tc>
          <w:tcPr>
            <w:tcW w:type="dxa" w:w="280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8" w:after="0"/>
              <w:ind w:left="1942" w:right="0" w:hanging="1684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No impact on low priority business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operations </w:t>
            </w:r>
          </w:p>
        </w:tc>
        <w:tc>
          <w:tcPr>
            <w:tcW w:type="dxa" w:w="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af50"/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vMerge w:val="restart"/>
            <w:tcBorders>
              <w:top w:sz="4.0" w:val="single" w:color="#000000"/>
              <w:bottom w:sz="4.0" w:val="single" w:color="#000000"/>
              <w:start w:sz="3.2000000000000455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66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ATIONA</w:t>
            </w:r>
          </w:p>
        </w:tc>
        <w:tc>
          <w:tcPr>
            <w:tcW w:type="dxa" w:w="690"/>
            <w:vMerge w:val="restart"/>
            <w:tcBorders>
              <w:top w:sz="4.0" w:val="single" w:color="#000000"/>
              <w:bottom w:sz="4.0" w:val="single" w:color="#000000"/>
              <w:start w:sz="3.2000000000000455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66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L DAM</w:t>
            </w:r>
          </w:p>
        </w:tc>
        <w:tc>
          <w:tcPr>
            <w:tcW w:type="dxa" w:w="97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95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8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Severe impact on low priority business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operations </w:t>
            </w:r>
          </w:p>
        </w:tc>
      </w:tr>
      <w:tr>
        <w:trPr>
          <w:trHeight w:hRule="exact" w:val="290"/>
        </w:trPr>
        <w:tc>
          <w:tcPr>
            <w:tcW w:type="dxa" w:w="9510"/>
            <w:gridSpan w:val="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REPUTATIONAL DAMAGE </w:t>
            </w:r>
          </w:p>
        </w:tc>
      </w:tr>
      <w:tr>
        <w:trPr>
          <w:trHeight w:hRule="exact" w:val="316"/>
        </w:trPr>
        <w:tc>
          <w:tcPr>
            <w:tcW w:type="dxa" w:w="52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4" w:after="0"/>
              <w:ind w:left="0" w:right="5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14 </w:t>
            </w:r>
          </w:p>
        </w:tc>
        <w:tc>
          <w:tcPr>
            <w:tcW w:type="dxa" w:w="280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4" w:after="0"/>
              <w:ind w:left="0" w:right="6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No impact on reputation </w:t>
            </w:r>
          </w:p>
        </w:tc>
        <w:tc>
          <w:tcPr>
            <w:tcW w:type="dxa" w:w="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af50"/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00"/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000"/>
            <w:tcMar>
              <w:start w:w="0" w:type="dxa"/>
              <w:end w:w="0" w:type="dxa"/>
            </w:tcMar>
          </w:tcPr>
          <w:p/>
        </w:tc>
        <w:tc>
          <w:tcPr>
            <w:tcW w:type="dxa" w:w="97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95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4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Severe impact on reputation </w:t>
            </w:r>
          </w:p>
        </w:tc>
      </w:tr>
      <w:tr>
        <w:trPr>
          <w:trHeight w:hRule="exact" w:val="314"/>
        </w:trPr>
        <w:tc>
          <w:tcPr>
            <w:tcW w:type="dxa" w:w="52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6" w:after="0"/>
              <w:ind w:left="0" w:right="5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15 </w:t>
            </w:r>
          </w:p>
        </w:tc>
        <w:tc>
          <w:tcPr>
            <w:tcW w:type="dxa" w:w="280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6" w:after="0"/>
              <w:ind w:left="55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No impact on local community </w:t>
            </w:r>
          </w:p>
        </w:tc>
        <w:tc>
          <w:tcPr>
            <w:tcW w:type="dxa" w:w="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00af50"/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00"/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c000"/>
            <w:tcMar>
              <w:start w:w="0" w:type="dxa"/>
              <w:end w:w="0" w:type="dxa"/>
            </w:tcMar>
          </w:tcPr>
          <w:p/>
        </w:tc>
        <w:tc>
          <w:tcPr>
            <w:tcW w:type="dxa" w:w="97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95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6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Severe impact on local community </w:t>
            </w:r>
          </w:p>
        </w:tc>
      </w:tr>
      <w:tr>
        <w:trPr>
          <w:trHeight w:hRule="exact" w:val="498"/>
        </w:trPr>
        <w:tc>
          <w:tcPr>
            <w:tcW w:type="dxa" w:w="520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4" w:after="0"/>
              <w:ind w:left="0" w:right="5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16 </w:t>
            </w:r>
          </w:p>
        </w:tc>
        <w:tc>
          <w:tcPr>
            <w:tcW w:type="dxa" w:w="2804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1780" w:right="0" w:hanging="784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No media interest in the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event/impact </w:t>
            </w:r>
          </w:p>
        </w:tc>
        <w:tc>
          <w:tcPr>
            <w:tcW w:type="dxa" w:w="86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00af50"/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00"/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c000"/>
            <w:tcMar>
              <w:start w:w="0" w:type="dxa"/>
              <w:end w:w="0" w:type="dxa"/>
            </w:tcMar>
          </w:tcPr>
          <w:p/>
        </w:tc>
        <w:tc>
          <w:tcPr>
            <w:tcW w:type="dxa" w:w="970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958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4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Media interest certain </w:t>
            </w:r>
          </w:p>
        </w:tc>
      </w:tr>
      <w:tr>
        <w:trPr>
          <w:trHeight w:hRule="exact" w:val="500"/>
        </w:trPr>
        <w:tc>
          <w:tcPr>
            <w:tcW w:type="dxa" w:w="52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0" w:right="5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17 </w:t>
            </w:r>
          </w:p>
        </w:tc>
        <w:tc>
          <w:tcPr>
            <w:tcW w:type="dxa" w:w="280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1834" w:right="0" w:hanging="838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No single interest group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involvement </w:t>
            </w:r>
          </w:p>
        </w:tc>
        <w:tc>
          <w:tcPr>
            <w:tcW w:type="dxa" w:w="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af50"/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00"/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000"/>
            <w:tcMar>
              <w:start w:w="0" w:type="dxa"/>
              <w:end w:w="0" w:type="dxa"/>
            </w:tcMar>
          </w:tcPr>
          <w:p/>
        </w:tc>
        <w:tc>
          <w:tcPr>
            <w:tcW w:type="dxa" w:w="97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95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0" w:after="0"/>
              <w:ind w:left="102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Single interest group involvement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certain </w:t>
            </w:r>
          </w:p>
        </w:tc>
      </w:tr>
      <w:tr>
        <w:trPr>
          <w:trHeight w:hRule="exact" w:val="312"/>
        </w:trPr>
        <w:tc>
          <w:tcPr>
            <w:tcW w:type="dxa" w:w="52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0" w:after="0"/>
              <w:ind w:left="0" w:right="5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18 </w:t>
            </w:r>
          </w:p>
        </w:tc>
        <w:tc>
          <w:tcPr>
            <w:tcW w:type="dxa" w:w="280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0" w:after="0"/>
              <w:ind w:left="27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No pollution/environmental impact </w:t>
            </w:r>
          </w:p>
        </w:tc>
        <w:tc>
          <w:tcPr>
            <w:tcW w:type="dxa" w:w="860"/>
            <w:vMerge w:val="restart"/>
            <w:tcBorders>
              <w:top w:sz="4.0" w:val="single" w:color="#000000"/>
              <w:bottom w:sz="4.0" w:val="single" w:color="#000000"/>
              <w:start w:sz="3.2000000000000455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8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LATORY/</w:t>
            </w:r>
          </w:p>
        </w:tc>
        <w:tc>
          <w:tcPr>
            <w:tcW w:type="dxa" w:w="708"/>
            <w:vMerge w:val="restart"/>
            <w:tcBorders>
              <w:top w:sz="4.0" w:val="single" w:color="#000000"/>
              <w:bottom w:sz="4.0" w:val="single" w:color="#000000"/>
              <w:start w:sz="3.2000000000000455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8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LEGAL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690"/>
            <w:vMerge w:val="restart"/>
            <w:tcBorders>
              <w:top w:sz="4.0" w:val="single" w:color="#000000"/>
              <w:bottom w:sz="4.0" w:val="single" w:color="#000000"/>
              <w:start w:sz="3.2000000000000455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8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NON-C</w:t>
            </w:r>
          </w:p>
        </w:tc>
        <w:tc>
          <w:tcPr>
            <w:tcW w:type="dxa" w:w="970"/>
            <w:gridSpan w:val="2"/>
            <w:vMerge w:val="restart"/>
            <w:tcBorders>
              <w:top w:sz="4.0" w:val="single" w:color="#000000"/>
              <w:bottom w:sz="4.0" w:val="single" w:color="#000000"/>
              <w:start w:sz="3.2000000000000455" w:val="single" w:color="#000000"/>
              <w:end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8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OMPLIAN</w:t>
            </w:r>
          </w:p>
        </w:tc>
        <w:tc>
          <w:tcPr>
            <w:tcW w:type="dxa" w:w="295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0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Severe impact on environment </w:t>
            </w:r>
          </w:p>
        </w:tc>
      </w:tr>
      <w:tr>
        <w:trPr>
          <w:trHeight w:hRule="exact" w:val="262"/>
        </w:trPr>
        <w:tc>
          <w:tcPr>
            <w:tcW w:type="dxa" w:w="9510"/>
            <w:gridSpan w:val="10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REGU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LATORY/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LEGAL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NON-C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OMPLIAN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CE </w:t>
            </w:r>
          </w:p>
        </w:tc>
      </w:tr>
      <w:tr>
        <w:trPr>
          <w:trHeight w:hRule="exact" w:val="316"/>
        </w:trPr>
        <w:tc>
          <w:tcPr>
            <w:tcW w:type="dxa" w:w="52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6" w:after="0"/>
              <w:ind w:left="0" w:right="5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19 </w:t>
            </w:r>
          </w:p>
        </w:tc>
        <w:tc>
          <w:tcPr>
            <w:tcW w:type="dxa" w:w="280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6" w:after="0"/>
              <w:ind w:left="0" w:right="6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No Impact CCA obligations </w:t>
            </w:r>
          </w:p>
        </w:tc>
        <w:tc>
          <w:tcPr>
            <w:tcW w:type="dxa" w:w="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af50"/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00"/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000"/>
            <w:tcMar>
              <w:start w:w="0" w:type="dxa"/>
              <w:end w:w="0" w:type="dxa"/>
            </w:tcMar>
          </w:tcPr>
          <w:p/>
        </w:tc>
        <w:tc>
          <w:tcPr>
            <w:tcW w:type="dxa" w:w="97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95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6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Severe Impact on CCA obligations </w:t>
            </w:r>
          </w:p>
        </w:tc>
      </w:tr>
      <w:tr>
        <w:trPr>
          <w:trHeight w:hRule="exact" w:val="312"/>
        </w:trPr>
        <w:tc>
          <w:tcPr>
            <w:tcW w:type="dxa" w:w="52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4" w:after="0"/>
              <w:ind w:left="0" w:right="5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20 </w:t>
            </w:r>
          </w:p>
        </w:tc>
        <w:tc>
          <w:tcPr>
            <w:tcW w:type="dxa" w:w="280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4" w:after="0"/>
              <w:ind w:left="0" w:right="6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No H&amp;S impact </w:t>
            </w:r>
          </w:p>
        </w:tc>
        <w:tc>
          <w:tcPr>
            <w:tcW w:type="dxa" w:w="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af50"/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00"/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000"/>
            <w:tcMar>
              <w:start w:w="0" w:type="dxa"/>
              <w:end w:w="0" w:type="dxa"/>
            </w:tcMar>
          </w:tcPr>
          <w:p/>
        </w:tc>
        <w:tc>
          <w:tcPr>
            <w:tcW w:type="dxa" w:w="97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95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4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Significant H&amp;S impact </w:t>
            </w:r>
          </w:p>
        </w:tc>
      </w:tr>
      <w:tr>
        <w:trPr>
          <w:trHeight w:hRule="exact" w:val="498"/>
        </w:trPr>
        <w:tc>
          <w:tcPr>
            <w:tcW w:type="dxa" w:w="52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0" w:right="5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21 </w:t>
            </w:r>
          </w:p>
        </w:tc>
        <w:tc>
          <w:tcPr>
            <w:tcW w:type="dxa" w:w="280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26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No legal or regulatory Implications </w:t>
            </w:r>
          </w:p>
        </w:tc>
        <w:tc>
          <w:tcPr>
            <w:tcW w:type="dxa" w:w="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shd w:fill="00af50"/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shd w:fill="ffff00"/>
            <w:tcMar>
              <w:start w:w="0" w:type="dxa"/>
              <w:end w:w="0" w:type="dxa"/>
            </w:tcMar>
          </w:tcPr>
          <w:p/>
        </w:tc>
        <w:tc>
          <w:tcPr>
            <w:tcW w:type="dxa" w:w="69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shd w:fill="ffc000"/>
            <w:tcMar>
              <w:start w:w="0" w:type="dxa"/>
              <w:end w:w="0" w:type="dxa"/>
            </w:tcMar>
          </w:tcPr>
          <w:p/>
        </w:tc>
        <w:tc>
          <w:tcPr>
            <w:tcW w:type="dxa" w:w="97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shd w:fill="ff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95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16" w:after="0"/>
              <w:ind w:left="102" w:right="57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Inevitable legal and regulatory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Implications </w:t>
            </w:r>
          </w:p>
        </w:tc>
      </w:tr>
      <w:tr>
        <w:trPr>
          <w:trHeight w:hRule="exact" w:val="314"/>
        </w:trPr>
        <w:tc>
          <w:tcPr>
            <w:tcW w:type="dxa" w:w="520"/>
            <w:tcBorders>
              <w:start w:sz="3.2000000000000455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4" w:after="0"/>
              <w:ind w:left="0" w:right="5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22 </w:t>
            </w:r>
          </w:p>
        </w:tc>
        <w:tc>
          <w:tcPr>
            <w:tcW w:type="dxa" w:w="2804"/>
            <w:gridSpan w:val="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4" w:after="0"/>
              <w:ind w:left="55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No external agencies involved </w:t>
            </w:r>
          </w:p>
        </w:tc>
        <w:tc>
          <w:tcPr>
            <w:tcW w:type="dxa" w:w="860"/>
            <w:vMerge w:val="restart"/>
            <w:tcBorders>
              <w:top w:sz="3.2000000000007276" w:val="single" w:color="#000000"/>
              <w:bottom w:sz="4.0" w:val="single" w:color="#000000"/>
              <w:start w:sz="3.2000000000000455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84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  <w:u w:val="single"/>
              </w:rPr>
              <w:t xml:space="preserve">ACT – 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  <w:u w:val="single"/>
              </w:rPr>
              <w:t>(b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.000000000000227" w:type="dxa"/>
            </w:tblPr>
            <w:tblGrid>
              <w:gridCol w:w="860"/>
            </w:tblGrid>
            <w:tr>
              <w:trPr>
                <w:trHeight w:hRule="exact" w:val="330"/>
              </w:trPr>
              <w:tc>
                <w:tcPr>
                  <w:tcW w:type="dxa" w:w="838"/>
                  <w:tcBorders/>
                  <w:shd w:fill="00af5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74" w:after="0"/>
                    <w:ind w:left="42" w:right="0" w:firstLine="0"/>
                    <w:jc w:val="lef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20"/>
                    </w:rPr>
                    <w:t xml:space="preserve">Low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08"/>
            <w:vMerge w:val="restart"/>
            <w:tcBorders>
              <w:top w:sz="3.2000000000007276" w:val="single" w:color="#000000"/>
              <w:bottom w:sz="4.0" w:val="single" w:color="#000000"/>
              <w:start w:sz="3.2000000000000455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8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  <w:u w:val="single"/>
              </w:rPr>
              <w:t xml:space="preserve">ased on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.0000000000004547" w:type="dxa"/>
            </w:tblPr>
            <w:tblGrid>
              <w:gridCol w:w="708"/>
            </w:tblGrid>
            <w:tr>
              <w:trPr>
                <w:trHeight w:hRule="exact" w:val="330"/>
              </w:trPr>
              <w:tc>
                <w:tcPr>
                  <w:tcW w:type="dxa" w:w="694"/>
                  <w:tcBorders/>
                  <w:shd w:fill="ffff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74" w:after="0"/>
                    <w:ind w:left="104" w:right="0" w:firstLine="0"/>
                    <w:jc w:val="lef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20"/>
                    </w:rPr>
                    <w:t>Mediu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90"/>
            <w:vMerge w:val="restart"/>
            <w:tcBorders>
              <w:top w:sz="3.2000000000007276" w:val="single" w:color="#000000"/>
              <w:bottom w:sz="4.0" w:val="single" w:color="#000000"/>
              <w:start w:sz="3.2000000000000455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" w:val="left"/>
              </w:tabs>
              <w:autoSpaceDE w:val="0"/>
              <w:widowControl/>
              <w:spacing w:line="362" w:lineRule="exact" w:before="182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the Hig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m </w:t>
            </w:r>
          </w:p>
        </w:tc>
        <w:tc>
          <w:tcPr>
            <w:tcW w:type="dxa" w:w="970"/>
            <w:gridSpan w:val="2"/>
            <w:vMerge w:val="restart"/>
            <w:tcBorders>
              <w:top w:sz="3.2000000000007276" w:val="single" w:color="#000000"/>
              <w:bottom w:sz="4.0" w:val="single" w:color="#000000"/>
              <w:start w:sz="3.2000000000000455" w:val="single" w:color="#000000"/>
              <w:end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8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  <w:u w:val="single"/>
              </w:rPr>
              <w:t xml:space="preserve">est rating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1.99999999999932" w:type="dxa"/>
            </w:tblPr>
            <w:tblGrid>
              <w:gridCol w:w="970"/>
            </w:tblGrid>
            <w:tr>
              <w:trPr>
                <w:trHeight w:hRule="exact" w:val="330"/>
              </w:trPr>
              <w:tc>
                <w:tcPr>
                  <w:tcW w:type="dxa" w:w="736"/>
                  <w:tcBorders/>
                  <w:shd w:fill="ffc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74" w:after="0"/>
                    <w:ind w:left="0" w:right="0" w:firstLine="0"/>
                    <w:jc w:val="center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20"/>
                    </w:rPr>
                    <w:t xml:space="preserve">High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958"/>
            <w:gridSpan w:val="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4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External agencies must be notified </w:t>
            </w:r>
          </w:p>
        </w:tc>
      </w:tr>
      <w:tr>
        <w:trPr>
          <w:trHeight w:hRule="exact" w:val="240"/>
        </w:trPr>
        <w:tc>
          <w:tcPr>
            <w:tcW w:type="dxa" w:w="9510"/>
            <w:gridSpan w:val="10"/>
            <w:tcBorders>
              <w:start w:sz="3.2000000000000455" w:val="single" w:color="#000000"/>
              <w:end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CURRENT IMP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ACT – 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(b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ased on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the Hig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hest rating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established)</w:t>
            </w:r>
          </w:p>
        </w:tc>
      </w:tr>
      <w:tr>
        <w:trPr>
          <w:trHeight w:hRule="exact" w:val="360"/>
        </w:trPr>
        <w:tc>
          <w:tcPr>
            <w:tcW w:type="dxa" w:w="52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4" w:after="0"/>
              <w:ind w:left="102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Incident Level:</w:t>
            </w:r>
          </w:p>
        </w:tc>
        <w:tc>
          <w:tcPr>
            <w:tcW w:type="dxa" w:w="102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026"/>
            <w:vMerge/>
            <w:tcBorders>
              <w:top w:sz="3.2000000000007276" w:val="single" w:color="#000000"/>
              <w:bottom w:sz="4.0" w:val="single" w:color="#000000"/>
            </w:tcBorders>
          </w:tcPr>
          <w:p/>
        </w:tc>
        <w:tc>
          <w:tcPr>
            <w:tcW w:type="dxa" w:w="1026"/>
            <w:vMerge/>
            <w:tcBorders>
              <w:top w:sz="3.2000000000007276" w:val="single" w:color="#000000"/>
              <w:bottom w:sz="4.0" w:val="single" w:color="#000000"/>
            </w:tcBorders>
          </w:tcPr>
          <w:p/>
        </w:tc>
        <w:tc>
          <w:tcPr>
            <w:tcW w:type="dxa" w:w="1026"/>
            <w:vMerge/>
            <w:tcBorders>
              <w:top w:sz="3.2000000000007276" w:val="single" w:color="#000000"/>
              <w:bottom w:sz="4.0" w:val="single" w:color="#000000"/>
            </w:tcBorders>
          </w:tcPr>
          <w:p/>
        </w:tc>
        <w:tc>
          <w:tcPr>
            <w:tcW w:type="dxa" w:w="2052"/>
            <w:gridSpan w:val="2"/>
            <w:vMerge/>
            <w:tcBorders>
              <w:top w:sz="3.2000000000007276" w:val="single" w:color="#000000"/>
              <w:bottom w:sz="4.0" w:val="single" w:color="#000000"/>
            </w:tcBorders>
          </w:tcPr>
          <w:p/>
        </w:tc>
        <w:tc>
          <w:tcPr>
            <w:tcW w:type="dxa" w:w="102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0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4" w:after="0"/>
              <w:ind w:left="10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Catastrophic </w:t>
            </w:r>
          </w:p>
        </w:tc>
      </w:tr>
      <w:tr>
        <w:trPr>
          <w:trHeight w:hRule="exact" w:val="360"/>
        </w:trPr>
        <w:tc>
          <w:tcPr>
            <w:tcW w:type="dxa" w:w="52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4" w:after="0"/>
              <w:ind w:left="102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Current Assessment </w:t>
            </w:r>
          </w:p>
        </w:tc>
        <w:tc>
          <w:tcPr>
            <w:tcW w:type="dxa" w:w="2374"/>
            <w:gridSpan w:val="5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4" w:after="0"/>
              <w:ind w:left="92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Date: </w:t>
            </w:r>
          </w:p>
        </w:tc>
        <w:tc>
          <w:tcPr>
            <w:tcW w:type="dxa" w:w="9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4" w:after="0"/>
              <w:ind w:left="10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Next </w:t>
            </w:r>
          </w:p>
        </w:tc>
        <w:tc>
          <w:tcPr>
            <w:tcW w:type="dxa" w:w="295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4" w:after="0"/>
              <w:ind w:left="102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Date: </w:t>
            </w:r>
          </w:p>
        </w:tc>
      </w:tr>
    </w:tbl>
    <w:p>
      <w:pPr>
        <w:autoSpaceDN w:val="0"/>
        <w:tabs>
          <w:tab w:pos="8838" w:val="left"/>
        </w:tabs>
        <w:autoSpaceDE w:val="0"/>
        <w:widowControl/>
        <w:spacing w:line="302" w:lineRule="exact" w:before="100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Version 2.0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Page 26 of 49</w:t>
      </w:r>
    </w:p>
    <w:sectPr w:rsidR="00FC693F" w:rsidRPr="0006063C" w:rsidSect="00034616">
      <w:pgSz w:w="11906" w:h="16838"/>
      <w:pgMar w:top="360" w:right="798" w:bottom="202" w:left="852" w:header="720" w:footer="720" w:gutter="0"/>
      <w:cols w:space="720" w:num="1" w:equalWidth="0">
        <w:col w:w="1025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