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A07A6C" w:rsidRPr="00EA2629" w:rsidTr="00AE657E">
        <w:trPr>
          <w:jc w:val="center"/>
        </w:trPr>
        <w:tc>
          <w:tcPr>
            <w:tcW w:w="5443" w:type="dxa"/>
            <w:vAlign w:val="center"/>
          </w:tcPr>
          <w:p w:rsidR="00A07A6C" w:rsidRPr="00EA2629" w:rsidRDefault="00A07A6C" w:rsidP="00A07A6C">
            <w:pPr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0-4 months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Breast milk or formula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4-6 months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Breast milk or formula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Start to introduce small amounts of vegetables, cereals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6-8 months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Breast milk or formula or gruel or cereals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Complete meal (potatoes, meat, vegetables, fruit, berries)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Cow’s milk can be used in cooking, but not as a beverage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8-12 months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Two cooked meals a day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From 10-12 months of age milk as a beverage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1-2 years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Regular food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No low-fat products and/or high-</w:t>
            </w:r>
            <w:r w:rsidR="00106C36" w:rsidRPr="00EA2629">
              <w:rPr>
                <w:rFonts w:ascii="Arial" w:hAnsi="Arial" w:cs="Arial"/>
                <w:sz w:val="20"/>
                <w:szCs w:val="20"/>
              </w:rPr>
              <w:t>fibre</w:t>
            </w:r>
            <w:bookmarkStart w:id="0" w:name="_GoBack"/>
            <w:bookmarkEnd w:id="0"/>
            <w:r w:rsidRPr="00EA2629">
              <w:rPr>
                <w:rFonts w:ascii="Arial" w:hAnsi="Arial" w:cs="Arial"/>
                <w:sz w:val="20"/>
                <w:szCs w:val="20"/>
              </w:rPr>
              <w:t xml:space="preserve"> foods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Vitamin D supplement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5 drops every day (400 IE/day)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All children from 1 month up to at least 2 years of age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Low intake/sun exposure may need suppl. till school age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>Salt intake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tcBorders>
              <w:bottom w:val="dashSmallGap" w:sz="4" w:space="0" w:color="auto"/>
            </w:tcBorders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No extra salt added to food for children below 1 year</w:t>
            </w:r>
          </w:p>
        </w:tc>
      </w:tr>
      <w:tr w:rsidR="00A07A6C" w:rsidRPr="00EA2629" w:rsidTr="00AE657E">
        <w:trPr>
          <w:jc w:val="center"/>
        </w:trPr>
        <w:tc>
          <w:tcPr>
            <w:tcW w:w="5443" w:type="dxa"/>
            <w:tcBorders>
              <w:top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A07A6C" w:rsidRPr="00EA2629" w:rsidRDefault="00A07A6C" w:rsidP="00A07A6C">
            <w:pPr>
              <w:spacing w:before="8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EA2629">
              <w:rPr>
                <w:rFonts w:ascii="Arial" w:hAnsi="Arial" w:cs="Arial"/>
                <w:b/>
                <w:sz w:val="20"/>
                <w:szCs w:val="20"/>
              </w:rPr>
              <w:t xml:space="preserve">Food items </w:t>
            </w:r>
            <w:r w:rsidRPr="00EA262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not suitable </w:t>
            </w:r>
            <w:r w:rsidRPr="00EA2629">
              <w:rPr>
                <w:rFonts w:ascii="Arial" w:hAnsi="Arial" w:cs="Arial"/>
                <w:b/>
                <w:sz w:val="20"/>
                <w:szCs w:val="20"/>
              </w:rPr>
              <w:t>for children below 1 year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Spinach, mangold, and beetroot – high levels of nitrate</w:t>
            </w:r>
          </w:p>
        </w:tc>
      </w:tr>
      <w:tr w:rsidR="00A07A6C" w:rsidRPr="00EA2629" w:rsidTr="00AE657E">
        <w:trPr>
          <w:trHeight w:val="283"/>
          <w:jc w:val="center"/>
        </w:trPr>
        <w:tc>
          <w:tcPr>
            <w:tcW w:w="5443" w:type="dxa"/>
            <w:shd w:val="clear" w:color="auto" w:fill="F2F2F2" w:themeFill="background1" w:themeFillShade="F2"/>
            <w:vAlign w:val="center"/>
          </w:tcPr>
          <w:p w:rsidR="00A07A6C" w:rsidRPr="00EA2629" w:rsidRDefault="00A07A6C" w:rsidP="00AE657E">
            <w:pPr>
              <w:rPr>
                <w:rFonts w:ascii="Arial" w:hAnsi="Arial" w:cs="Arial"/>
                <w:sz w:val="20"/>
                <w:szCs w:val="20"/>
              </w:rPr>
            </w:pPr>
            <w:r w:rsidRPr="00EA2629">
              <w:rPr>
                <w:rFonts w:ascii="Arial" w:hAnsi="Arial" w:cs="Arial"/>
                <w:sz w:val="20"/>
                <w:szCs w:val="20"/>
              </w:rPr>
              <w:t>Honey – may contain C. Botulinum spores</w:t>
            </w:r>
          </w:p>
        </w:tc>
      </w:tr>
    </w:tbl>
    <w:p w:rsidR="00F00C2D" w:rsidRDefault="00F00C2D" w:rsidP="00A07A6C"/>
    <w:sectPr w:rsidR="00F00C2D" w:rsidSect="00A07A6C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6C"/>
    <w:rsid w:val="00106C36"/>
    <w:rsid w:val="00A05FDE"/>
    <w:rsid w:val="00A07A6C"/>
    <w:rsid w:val="00A3312B"/>
    <w:rsid w:val="00D3714A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EBF76-48BE-4E99-818E-A60704FC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6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</TotalTime>
  <Pages>2</Pages>
  <Words>146</Words>
  <Characters>695</Characters>
  <Application>Microsoft Office Word</Application>
  <DocSecurity>0</DocSecurity>
  <Lines>24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2016-02-22T16:56:00Z</dcterms:created>
  <dcterms:modified xsi:type="dcterms:W3CDTF">2016-02-22T16:57:00Z</dcterms:modified>
</cp:coreProperties>
</file>