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Blast Radius Analysis</w:t>
      </w:r>
    </w:p>
    <w:p>
      <w:pPr>
        <w:spacing w:after="100"/>
        <w:jc w:val="center"/>
      </w:pPr>
      <w:r>
        <w:rPr>
          <w:rFonts w:ascii="Arial" w:cs="Arial" w:eastAsia="Arial" w:hAnsi="Arial"/>
          <w:color w:val="4A6FA5"/>
          <w:sz w:val="32"/>
          <w:szCs w:val="32"/>
        </w:rPr>
        <w:t xml:space="preserve">White Papers &amp; Academic References</w:t>
      </w:r>
    </w:p>
    <w:p>
      <w:pPr>
        <w:spacing w:after="400"/>
        <w:jc w:val="center"/>
      </w:pPr>
      <w:r>
        <w:rPr>
          <w:rFonts w:ascii="Arial" w:cs="Arial" w:eastAsia="Arial" w:hAnsi="Arial"/>
          <w:i/>
          <w:iCs/>
          <w:color w:val="666666"/>
          <w:sz w:val="24"/>
          <w:szCs w:val="24"/>
        </w:rPr>
        <w:t xml:space="preserve">Graph ML, Cascading Failure Prediction &amp; Network Impact Assessment</w:t>
      </w:r>
    </w:p>
    <w:p>
      <w:pPr>
        <w:spacing w:after="200"/>
        <w:jc w:val="center"/>
      </w:pPr>
      <w:r>
        <w:rPr>
          <w:rFonts w:ascii="Arial" w:cs="Arial" w:eastAsia="Arial" w:hAnsi="Arial"/>
          <w:color w:val="888888"/>
          <w:sz w:val="22"/>
          <w:szCs w:val="22"/>
        </w:rPr>
        <w:t xml:space="preserve">CMI NaaP AI Network Intelligence Platform</w:t>
      </w:r>
    </w:p>
    <w:p>
      <w:pPr>
        <w:spacing w:after="200"/>
        <w:jc w:val="center"/>
      </w:pPr>
      <w:r>
        <w:rPr>
          <w:rFonts w:ascii="Arial" w:cs="Arial" w:eastAsia="Arial" w:hAnsi="Arial"/>
          <w:color w:val="999999"/>
          <w:sz w:val="20"/>
          <w:szCs w:val="20"/>
        </w:rPr>
        <w:t xml:space="preserve">Prepared: March 2026 | Classification: Internal</w:t>
      </w:r>
    </w:p>
    <w:p>
      <w:r>
        <w:br w:type="page"/>
      </w:r>
    </w:p>
    <w:p>
      <w:pPr>
        <w:pStyle w:val="Heading1"/>
        <w:spacing w:after="300" w:before="200"/>
      </w:pPr>
      <w:r>
        <w:rPr>
          <w:rFonts w:ascii="Arial" w:cs="Arial" w:eastAsia="Arial" w:hAnsi="Arial"/>
          <w:b/>
          <w:bCs/>
          <w:color w:val="1B3A5C"/>
          <w:sz w:val="32"/>
          <w:szCs w:val="32"/>
        </w:rPr>
        <w:t xml:space="preserve">Table of Contents</w:t>
      </w:r>
    </w:p>
    <w:p>
      <w:pPr>
        <w:spacing w:after="80" w:before="80"/>
        <w:ind w:left="360"/>
      </w:pPr>
      <w:r>
        <w:rPr>
          <w:rFonts w:ascii="Arial" w:cs="Arial" w:eastAsia="Arial" w:hAnsi="Arial"/>
          <w:color w:val="333333"/>
          <w:sz w:val="24"/>
          <w:szCs w:val="24"/>
        </w:rPr>
        <w:t xml:space="preserve">1. Foundational Theory</w:t>
      </w:r>
    </w:p>
    <w:p>
      <w:pPr>
        <w:spacing w:after="80" w:before="80"/>
        <w:ind w:left="360"/>
      </w:pPr>
      <w:r>
        <w:rPr>
          <w:rFonts w:ascii="Arial" w:cs="Arial" w:eastAsia="Arial" w:hAnsi="Arial"/>
          <w:color w:val="333333"/>
          <w:sz w:val="24"/>
          <w:szCs w:val="24"/>
        </w:rPr>
        <w:t xml:space="preserve">2. Core ML/AI Techniques</w:t>
      </w:r>
    </w:p>
    <w:p>
      <w:pPr>
        <w:spacing w:after="80" w:before="80"/>
        <w:ind w:left="360"/>
      </w:pPr>
      <w:r>
        <w:rPr>
          <w:rFonts w:ascii="Arial" w:cs="Arial" w:eastAsia="Arial" w:hAnsi="Arial"/>
          <w:color w:val="333333"/>
          <w:sz w:val="24"/>
          <w:szCs w:val="24"/>
        </w:rPr>
        <w:t xml:space="preserve">3. Industry Standards &amp; Vendor White Papers</w:t>
      </w:r>
    </w:p>
    <w:p>
      <w:pPr>
        <w:spacing w:after="80" w:before="80"/>
        <w:ind w:left="360"/>
      </w:pPr>
      <w:r>
        <w:rPr>
          <w:rFonts w:ascii="Arial" w:cs="Arial" w:eastAsia="Arial" w:hAnsi="Arial"/>
          <w:color w:val="333333"/>
          <w:sz w:val="24"/>
          <w:szCs w:val="24"/>
        </w:rPr>
        <w:t xml:space="preserve">4. Production Implementation References</w:t>
      </w:r>
    </w:p>
    <w:p>
      <w:r>
        <w:br w:type="page"/>
      </w:r>
    </w:p>
    <w:p>
      <w:pPr>
        <w:pStyle w:val="Heading1"/>
        <w:spacing w:after="200" w:before="2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document catalogs 12 white papers, academic publications, industry standards, and vendor references that provide the theoretical and practical foundation for the Blast Radius Analysis use case. These references span foundational theory, core ML/AI techniques, industry standards, and production implementation patterns. Each reference includes source verification, relevance mapping, and production applicability notes to guide implementation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Sources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Theory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Oxford Academic, Nature Scientific Reports, arXiv</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ML/AI Techniques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arXiv, ScienceDirect / Elsevier, Nature Scientific Reports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Standards &amp; Vendor White Papers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Production Implementation References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IEEE, ACM, arXiv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200" w:before="300"/>
      </w:pPr>
      <w:r>
        <w:rPr>
          <w:rFonts w:ascii="Arial" w:cs="Arial" w:eastAsia="Arial" w:hAnsi="Arial"/>
          <w:b/>
          <w:bCs/>
          <w:color w:val="1B3A5C"/>
          <w:sz w:val="30"/>
          <w:szCs w:val="30"/>
        </w:rPr>
        <w:t xml:space="preserve">1. Foundational Theory</w:t>
      </w:r>
    </w:p>
    <w:p>
      <w:pPr>
        <w:pStyle w:val="Heading2"/>
        <w:spacing w:after="100" w:before="250"/>
      </w:pPr>
      <w:r>
        <w:rPr>
          <w:rFonts w:ascii="Arial" w:cs="Arial" w:eastAsia="Arial" w:hAnsi="Arial"/>
          <w:b/>
          <w:bCs/>
          <w:color w:val="2E5090"/>
          <w:sz w:val="24"/>
          <w:szCs w:val="24"/>
        </w:rPr>
        <w:t xml:space="preserve">1. Cascading Failures in Complex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Oxford Academic / Journal of Complex Networks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Oxford Academic</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rudwsvo-js6bi2anfz0b">
              <w:r>
                <w:rPr>
                  <w:rStyle w:val="Hyperlink"/>
                  <w:rFonts w:ascii="Arial" w:cs="Arial" w:eastAsia="Arial" w:hAnsi="Arial"/>
                  <w:sz w:val="18"/>
                  <w:szCs w:val="18"/>
                </w:rPr>
                <w:t xml:space="preserve">https://academic.oup.com/comnet/article/8/2/cnaa013/5849333</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Provides theoretical framework for understanding how failures propagate through interconnected networks, directly applicable to blast radius analysis and failure cascade prediction in telecom systems.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Core theoretical basis for cascading failure simulation engine</w:t>
      </w:r>
    </w:p>
    <w:p>
      <w:pPr>
        <w:pStyle w:val="Heading2"/>
        <w:spacing w:after="100" w:before="250"/>
      </w:pPr>
      <w:r>
        <w:rPr>
          <w:rFonts w:ascii="Arial" w:cs="Arial" w:eastAsia="Arial" w:hAnsi="Arial"/>
          <w:b/>
          <w:bCs/>
          <w:color w:val="2E5090"/>
          <w:sz w:val="24"/>
          <w:szCs w:val="24"/>
        </w:rPr>
        <w:t xml:space="preserve">2. Mitigation of Cascading Failures in Complex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Scientific Reports / Nature Publishing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Nature Scientific Reports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jtbglh3ensizm6oj-mqy">
              <w:r>
                <w:rPr>
                  <w:rStyle w:val="Hyperlink"/>
                  <w:rFonts w:ascii="Arial" w:cs="Arial" w:eastAsia="Arial" w:hAnsi="Arial"/>
                  <w:sz w:val="18"/>
                  <w:szCs w:val="18"/>
                </w:rPr>
                <w:t xml:space="preserve">https://www.nature.com/articles/s41598-020-72771-4</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Presents strategies for identifying critical network nodes and calculating safety margins through simulation, essential for predicting network impact and identifying high-risk components.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Safety margin calculation and critical node identification algorithms</w:t>
      </w:r>
    </w:p>
    <w:p>
      <w:pPr>
        <w:pStyle w:val="Heading2"/>
        <w:spacing w:after="100" w:before="250"/>
      </w:pPr>
      <w:r>
        <w:rPr>
          <w:rFonts w:ascii="Arial" w:cs="Arial" w:eastAsia="Arial" w:hAnsi="Arial"/>
          <w:b/>
          <w:bCs/>
          <w:color w:val="2E5090"/>
          <w:sz w:val="24"/>
          <w:szCs w:val="24"/>
        </w:rPr>
        <w:t xml:space="preserve">3. Centrality Measures in Complex Networks: A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Akrati Saxena</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7lohnyxqlph_obijwgzr9">
              <w:r>
                <w:rPr>
                  <w:rStyle w:val="Hyperlink"/>
                  <w:rFonts w:ascii="Arial" w:cs="Arial" w:eastAsia="Arial" w:hAnsi="Arial"/>
                  <w:sz w:val="18"/>
                  <w:szCs w:val="18"/>
                </w:rPr>
                <w:t xml:space="preserve">https://arxiv.org/pdf/2011.07190</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survey on betweenness centrality, PageRank, and other graph metrics used to identify critical nodes in network topology for blast radius assessment.</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Direct implementation reference for 5 centrality algorithms</w:t>
      </w:r>
    </w:p>
    <w:p>
      <w:r>
        <w:br w:type="page"/>
      </w:r>
    </w:p>
    <w:p>
      <w:pPr>
        <w:pStyle w:val="Heading1"/>
        <w:spacing w:after="200" w:before="300"/>
      </w:pPr>
      <w:r>
        <w:rPr>
          <w:rFonts w:ascii="Arial" w:cs="Arial" w:eastAsia="Arial" w:hAnsi="Arial"/>
          <w:b/>
          <w:bCs/>
          <w:color w:val="1B3A5C"/>
          <w:sz w:val="30"/>
          <w:szCs w:val="30"/>
        </w:rPr>
        <w:t xml:space="preserve">2. Core ML/AI Techniques</w:t>
      </w:r>
    </w:p>
    <w:p>
      <w:pPr>
        <w:pStyle w:val="Heading2"/>
        <w:spacing w:after="100" w:before="250"/>
      </w:pPr>
      <w:r>
        <w:rPr>
          <w:rFonts w:ascii="Arial" w:cs="Arial" w:eastAsia="Arial" w:hAnsi="Arial"/>
          <w:b/>
          <w:bCs/>
          <w:color w:val="2E5090"/>
          <w:sz w:val="24"/>
          <w:szCs w:val="24"/>
        </w:rPr>
        <w:t xml:space="preserve">4. Power Failure Cascade Prediction Using Graph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GNN Research Community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6qa4waunlhusbnp4ghzs">
              <w:r>
                <w:rPr>
                  <w:rStyle w:val="Hyperlink"/>
                  <w:rFonts w:ascii="Arial" w:cs="Arial" w:eastAsia="Arial" w:hAnsi="Arial"/>
                  <w:sz w:val="18"/>
                  <w:szCs w:val="18"/>
                </w:rPr>
                <w:t xml:space="preserve">https://arxiv.org/html/2404.16134</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Proposes flow-free GNN model predicting grid states during cascades using topology and power injection values; directly transferable to network impact prediction using topology and traffic patterns.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GNN architecture for next-gen blast radius prediction</w:t>
      </w:r>
    </w:p>
    <w:p>
      <w:pPr>
        <w:pStyle w:val="Heading2"/>
        <w:spacing w:after="100" w:before="250"/>
      </w:pPr>
      <w:r>
        <w:rPr>
          <w:rFonts w:ascii="Arial" w:cs="Arial" w:eastAsia="Arial" w:hAnsi="Arial"/>
          <w:b/>
          <w:bCs/>
          <w:color w:val="2E5090"/>
          <w:sz w:val="24"/>
          <w:szCs w:val="24"/>
        </w:rPr>
        <w:t xml:space="preserve">5. Graph Neural Networks for Power Grid Operational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GNN Research Team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my-rmqekxs9poexbjlzr">
              <w:r>
                <w:rPr>
                  <w:rStyle w:val="Hyperlink"/>
                  <w:rFonts w:ascii="Arial" w:cs="Arial" w:eastAsia="Arial" w:hAnsi="Arial"/>
                  <w:sz w:val="18"/>
                  <w:szCs w:val="18"/>
                </w:rPr>
                <w:t xml:space="preserve">https://arxiv.org/html/2405.07343v1</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Demonstrates GNN capability to identify risky conditions and predict operational state under evolving topology; applicable to identifying dangerous network configurations and impact propagation.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Risk scoring model enhancement with GNN features</w:t>
      </w:r>
    </w:p>
    <w:p>
      <w:pPr>
        <w:pStyle w:val="Heading2"/>
        <w:spacing w:after="100" w:before="250"/>
      </w:pPr>
      <w:r>
        <w:rPr>
          <w:rFonts w:ascii="Arial" w:cs="Arial" w:eastAsia="Arial" w:hAnsi="Arial"/>
          <w:b/>
          <w:bCs/>
          <w:color w:val="2E5090"/>
          <w:sz w:val="24"/>
          <w:szCs w:val="24"/>
        </w:rPr>
        <w:t xml:space="preserve">6. Cascading Blackout Severity Prediction with Statistically-Augmented GNNs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sqp-gud9cbua1qvtydol">
              <w:r>
                <w:rPr>
                  <w:rStyle w:val="Hyperlink"/>
                  <w:rFonts w:ascii="Arial" w:cs="Arial" w:eastAsia="Arial" w:hAnsi="Arial"/>
                  <w:sz w:val="18"/>
                  <w:szCs w:val="18"/>
                </w:rPr>
                <w:t xml:space="preserve">https://www.sciencedirect.com/science/article/abs/pii/S0378779624006242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Combines statistical augmentation with GNNs for accurate severity prediction; technique applicable to predicting blast radius magnitude in network failures.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Severity scoring calibration methodology</w:t>
      </w:r>
    </w:p>
    <w:p>
      <w:pPr>
        <w:pStyle w:val="Heading2"/>
        <w:spacing w:after="100" w:before="250"/>
      </w:pPr>
      <w:r>
        <w:rPr>
          <w:rFonts w:ascii="Arial" w:cs="Arial" w:eastAsia="Arial" w:hAnsi="Arial"/>
          <w:b/>
          <w:bCs/>
          <w:color w:val="2E5090"/>
          <w:sz w:val="24"/>
          <w:szCs w:val="24"/>
        </w:rPr>
        <w:t xml:space="preserve">7. Hybrid Learning-Based Fault Prediction and Cascading Failure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Nature Scientific Reports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Nature Scientific Reports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ki72zybdbc4gxay4aeeu">
              <w:r>
                <w:rPr>
                  <w:rStyle w:val="Hyperlink"/>
                  <w:rFonts w:ascii="Arial" w:cs="Arial" w:eastAsia="Arial" w:hAnsi="Arial"/>
                  <w:sz w:val="18"/>
                  <w:szCs w:val="18"/>
                </w:rPr>
                <w:t xml:space="preserve">https://www.nature.com/articles/s41598-025-10304-7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Presents hybrid AI architecture combining adversarial learning and graph-structured models for fault evolution; methodology applicable to network fault prediction and impact assessment.</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Hybrid model architecture for production fault prediction</w:t>
      </w:r>
    </w:p>
    <w:p>
      <w:r>
        <w:br w:type="page"/>
      </w:r>
    </w:p>
    <w:p>
      <w:pPr>
        <w:pStyle w:val="Heading1"/>
        <w:spacing w:after="200" w:before="300"/>
      </w:pPr>
      <w:r>
        <w:rPr>
          <w:rFonts w:ascii="Arial" w:cs="Arial" w:eastAsia="Arial" w:hAnsi="Arial"/>
          <w:b/>
          <w:bCs/>
          <w:color w:val="1B3A5C"/>
          <w:sz w:val="30"/>
          <w:szCs w:val="30"/>
        </w:rPr>
        <w:t xml:space="preserve">3. Industry Standards &amp; Vendor White Papers</w:t>
      </w:r>
    </w:p>
    <w:p>
      <w:pPr>
        <w:pStyle w:val="Heading2"/>
        <w:spacing w:after="100" w:before="250"/>
      </w:pPr>
      <w:r>
        <w:rPr>
          <w:rFonts w:ascii="Arial" w:cs="Arial" w:eastAsia="Arial" w:hAnsi="Arial"/>
          <w:b/>
          <w:bCs/>
          <w:color w:val="2E5090"/>
          <w:sz w:val="24"/>
          <w:szCs w:val="24"/>
        </w:rPr>
        <w:t xml:space="preserve">8. Cisco AI and Machine Learning Primer for Network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Systems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ikzr5vpvt1y6lt8mby1d">
              <w:r>
                <w:rPr>
                  <w:rStyle w:val="Hyperlink"/>
                  <w:rFonts w:ascii="Arial" w:cs="Arial" w:eastAsia="Arial" w:hAnsi="Arial"/>
                  <w:sz w:val="18"/>
                  <w:szCs w:val="18"/>
                </w:rPr>
                <w:t xml:space="preserve">https://www.cisco.com/c/en/us/solutions/collateral/enterprise-networks/digital-n...</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Describes Cisco DNA Assurance analytics engine for troubleshooting and impact analysis using ML-driven decision trees; vendor implementation reference for network impact prediction.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Vendor alignment for Cisco DNA integration</w:t>
      </w:r>
    </w:p>
    <w:p>
      <w:pPr>
        <w:pStyle w:val="Heading2"/>
        <w:spacing w:after="100" w:before="250"/>
      </w:pPr>
      <w:r>
        <w:rPr>
          <w:rFonts w:ascii="Arial" w:cs="Arial" w:eastAsia="Arial" w:hAnsi="Arial"/>
          <w:b/>
          <w:bCs/>
          <w:color w:val="2E5090"/>
          <w:sz w:val="24"/>
          <w:szCs w:val="24"/>
        </w:rPr>
        <w:t xml:space="preserve">9. Cisco Network Insights for Data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Systems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77u395u2g9novyhsed-ub">
              <w:r>
                <w:rPr>
                  <w:rStyle w:val="Hyperlink"/>
                  <w:rFonts w:ascii="Arial" w:cs="Arial" w:eastAsia="Arial" w:hAnsi="Arial"/>
                  <w:sz w:val="18"/>
                  <w:szCs w:val="18"/>
                </w:rPr>
                <w:t xml:space="preserve">https://www.cisco.com/c/en/us/products/collateral/data-center-analytics/network-...</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Details network analytics platform for identifying topology dependencies and predicting impact of configuration changes in data center networks.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Production deployment patterns for DC environments</w:t>
      </w:r>
    </w:p>
    <w:p>
      <w:r>
        <w:br w:type="page"/>
      </w:r>
    </w:p>
    <w:p>
      <w:pPr>
        <w:pStyle w:val="Heading1"/>
        <w:spacing w:after="200" w:before="300"/>
      </w:pPr>
      <w:r>
        <w:rPr>
          <w:rFonts w:ascii="Arial" w:cs="Arial" w:eastAsia="Arial" w:hAnsi="Arial"/>
          <w:b/>
          <w:bCs/>
          <w:color w:val="1B3A5C"/>
          <w:sz w:val="30"/>
          <w:szCs w:val="30"/>
        </w:rPr>
        <w:t xml:space="preserve">4. Production Implementation References</w:t>
      </w:r>
    </w:p>
    <w:p>
      <w:pPr>
        <w:pStyle w:val="Heading2"/>
        <w:spacing w:after="100" w:before="250"/>
      </w:pPr>
      <w:r>
        <w:rPr>
          <w:rFonts w:ascii="Arial" w:cs="Arial" w:eastAsia="Arial" w:hAnsi="Arial"/>
          <w:b/>
          <w:bCs/>
          <w:color w:val="2E5090"/>
          <w:sz w:val="24"/>
          <w:szCs w:val="24"/>
        </w:rPr>
        <w:t xml:space="preserve">10. Machine Learning for Network Automation: Overview, Architecture, and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Rafique et al. (IEEE Tutorial)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y906f7yndqfgv9f0dhhd">
              <w:r>
                <w:rPr>
                  <w:rStyle w:val="Hyperlink"/>
                  <w:rFonts w:ascii="Arial" w:cs="Arial" w:eastAsia="Arial" w:hAnsi="Arial"/>
                  <w:sz w:val="18"/>
                  <w:szCs w:val="18"/>
                </w:rPr>
                <w:t xml:space="preserve">https://ieeexplore.ieee.org/document/8501533/</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IEEE tutorial on ML implementation in network operations including case studies on topology management and impact prediction; guides production deployment patterns.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End-to-end production architecture reference</w:t>
      </w:r>
    </w:p>
    <w:p>
      <w:pPr>
        <w:pStyle w:val="Heading2"/>
        <w:spacing w:after="100" w:before="250"/>
      </w:pPr>
      <w:r>
        <w:rPr>
          <w:rFonts w:ascii="Arial" w:cs="Arial" w:eastAsia="Arial" w:hAnsi="Arial"/>
          <w:b/>
          <w:bCs/>
          <w:color w:val="2E5090"/>
          <w:sz w:val="24"/>
          <w:szCs w:val="24"/>
        </w:rPr>
        <w:t xml:space="preserve">11. Machine Learning for Computer Systems and Networking: A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 Computing Surveys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zgzpzhex3bv9ebhpyg0l">
              <w:r>
                <w:rPr>
                  <w:rStyle w:val="Hyperlink"/>
                  <w:rFonts w:ascii="Arial" w:cs="Arial" w:eastAsia="Arial" w:hAnsi="Arial"/>
                  <w:sz w:val="18"/>
                  <w:szCs w:val="18"/>
                </w:rPr>
                <w:t xml:space="preserve">https://dl.acm.org/doi/10.1145/3523057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Survey covering ML applications across networking domains including fault prediction and resource optimization; provides taxonomy for impact analysis implementations.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Taxonomy and benchmarking framework for ML pipeline</w:t>
      </w:r>
    </w:p>
    <w:p>
      <w:pPr>
        <w:pStyle w:val="Heading2"/>
        <w:spacing w:after="100" w:before="250"/>
      </w:pPr>
      <w:r>
        <w:rPr>
          <w:rFonts w:ascii="Arial" w:cs="Arial" w:eastAsia="Arial" w:hAnsi="Arial"/>
          <w:b/>
          <w:bCs/>
          <w:color w:val="2E5090"/>
          <w:sz w:val="24"/>
          <w:szCs w:val="24"/>
        </w:rPr>
        <w:t xml:space="preserve">12. RiskNet: Neural Risk Assessment in Networks of Unreliable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RiskNet Research Team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est6yysmxy28_wjwh37r">
              <w:r>
                <w:rPr>
                  <w:rStyle w:val="Hyperlink"/>
                  <w:rFonts w:ascii="Arial" w:cs="Arial" w:eastAsia="Arial" w:hAnsi="Arial"/>
                  <w:sz w:val="18"/>
                  <w:szCs w:val="18"/>
                </w:rPr>
                <w:t xml:space="preserve">https://arxiv.org/html/2201.12263</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Develops neural approach for assessing network risk with shared backup resources; applicable to telecom networks with redundant paths and shared infrastructure.</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Risk assessment neural model for redundant topologies</w:t>
      </w:r>
    </w:p>
    <w:p>
      <w:r>
        <w:br w:type="page"/>
      </w:r>
    </w:p>
    <w:p>
      <w:pPr>
        <w:pStyle w:val="Heading1"/>
        <w:spacing w:after="200" w:before="200"/>
      </w:pPr>
      <w:r>
        <w:rPr>
          <w:rFonts w:ascii="Arial" w:cs="Arial" w:eastAsia="Arial" w:hAnsi="Arial"/>
          <w:b/>
          <w:bCs/>
          <w:color w:val="1B3A5C"/>
          <w:sz w:val="30"/>
          <w:szCs w:val="30"/>
        </w:rPr>
        <w:t xml:space="preserve">Implementation Readiness Matrix</w:t>
      </w:r>
    </w:p>
    <w:p>
      <w:pPr>
        <w:spacing w:after="200"/>
      </w:pPr>
      <w:r>
        <w:rPr>
          <w:rFonts w:ascii="Arial" w:cs="Arial" w:eastAsia="Arial" w:hAnsi="Arial"/>
          <w:sz w:val="22"/>
          <w:szCs w:val="22"/>
        </w:rPr>
        <w:t xml:space="preserve">The following matrix maps each reference to its production readiness contribution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Theory</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Cascading Failures in Complex Networks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Mitigation of Cascading Failures in Complex N...</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Centrality Measures in Complex Networks: A Su...</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Power Failure Cascade Prediction Using Graph ...</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Neural Networks for Power Grid Operatio...</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Cascading Blackout Severity Prediction with S...</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Learning-Based Fault Prediction and Ca...</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Cisco AI and Machine Learning Primer for Netw...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Network Insights for Data Center</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Machine Learning for Network Automation: Over...</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Learning for Computer Systems and Net...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RiskNet: Neural Risk Assessment in Networks o...</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White Papers &amp; References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Blast Radius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rudwsvo-js6bi2anfz0b" Type="http://schemas.openxmlformats.org/officeDocument/2006/relationships/hyperlink" Target="https://academic.oup.com/comnet/article/8/2/cnaa013/5849333" TargetMode="External"/><Relationship Id="rIdkjtbglh3ensizm6oj-mqy" Type="http://schemas.openxmlformats.org/officeDocument/2006/relationships/hyperlink" Target="https://www.nature.com/articles/s41598-020-72771-4" TargetMode="External"/><Relationship Id="rId7lohnyxqlph_obijwgzr9" Type="http://schemas.openxmlformats.org/officeDocument/2006/relationships/hyperlink" Target="https://arxiv.org/pdf/2011.07190" TargetMode="External"/><Relationship Id="rIdo6qa4waunlhusbnp4ghzs" Type="http://schemas.openxmlformats.org/officeDocument/2006/relationships/hyperlink" Target="https://arxiv.org/html/2404.16134" TargetMode="External"/><Relationship Id="rIdemy-rmqekxs9poexbjlzr" Type="http://schemas.openxmlformats.org/officeDocument/2006/relationships/hyperlink" Target="https://arxiv.org/html/2405.07343v1" TargetMode="External"/><Relationship Id="rIdhsqp-gud9cbua1qvtydol" Type="http://schemas.openxmlformats.org/officeDocument/2006/relationships/hyperlink" Target="https://www.sciencedirect.com/science/article/abs/pii/S0378779624006242" TargetMode="External"/><Relationship Id="rIdjki72zybdbc4gxay4aeeu" Type="http://schemas.openxmlformats.org/officeDocument/2006/relationships/hyperlink" Target="https://www.nature.com/articles/s41598-025-10304-7" TargetMode="External"/><Relationship Id="rIdiikzr5vpvt1y6lt8mby1d" Type="http://schemas.openxmlformats.org/officeDocument/2006/relationships/hyperlink" Target="https://www.cisco.com/c/en/us/solutions/collateral/enterprise-networks/digital-network-architecture/nb-06-cisco-dna-ai-ml-primer-cte-en.html" TargetMode="External"/><Relationship Id="rId77u395u2g9novyhsed-ub" Type="http://schemas.openxmlformats.org/officeDocument/2006/relationships/hyperlink" Target="https://www.cisco.com/c/en/us/products/collateral/data-center-analytics/network-insights-data-center/white-paper-c11-742021.html" TargetMode="External"/><Relationship Id="rIdny906f7yndqfgv9f0dhhd" Type="http://schemas.openxmlformats.org/officeDocument/2006/relationships/hyperlink" Target="https://ieeexplore.ieee.org/document/8501533/" TargetMode="External"/><Relationship Id="rIdlzgzpzhex3bv9ebhpyg0l" Type="http://schemas.openxmlformats.org/officeDocument/2006/relationships/hyperlink" Target="https://dl.acm.org/doi/10.1145/3523057" TargetMode="External"/><Relationship Id="rIdqest6yysmxy28_wjwh37r" Type="http://schemas.openxmlformats.org/officeDocument/2006/relationships/hyperlink" Target="https://arxiv.org/html/2201.12263"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2026-03-25T13:09:41.992Z</dcterms:created>
  <dcterms:modified xsi:type="dcterms:W3CDTF">2026-03-25T13:09:41.993Z</dcterms:modified>
</cp:coreProperties>
</file>

<file path=docProps/custom.xml><?xml version="1.0" encoding="utf-8"?>
<Properties xmlns="http://schemas.openxmlformats.org/officeDocument/2006/custom-properties" xmlns:vt="http://schemas.openxmlformats.org/officeDocument/2006/docPropsVTypes"/>
</file>