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Autonomous Operations Agent</w:t>
      </w:r>
    </w:p>
    <w:p>
      <w:pPr>
        <w:spacing w:after="100"/>
        <w:jc w:val="center"/>
      </w:pPr>
      <w:r>
        <w:rPr>
          <w:rFonts w:ascii="Arial" w:cs="Arial" w:eastAsia="Arial" w:hAnsi="Arial"/>
          <w:color w:val="4A6FA5"/>
          <w:sz w:val="32"/>
          <w:szCs w:val="32"/>
        </w:rPr>
        <w:t xml:space="preserve">White Papers &amp; Academic References</w:t>
      </w:r>
    </w:p>
    <w:p>
      <w:pPr>
        <w:spacing w:after="400"/>
        <w:jc w:val="center"/>
      </w:pPr>
      <w:r>
        <w:rPr>
          <w:rFonts w:ascii="Arial" w:cs="Arial" w:eastAsia="Arial" w:hAnsi="Arial"/>
          <w:i/>
          <w:iCs/>
          <w:color w:val="666666"/>
          <w:sz w:val="24"/>
          <w:szCs w:val="24"/>
        </w:rPr>
        <w:t xml:space="preserve">AIOps, Isolation Forest, Autoencoders &amp; Intelligent Remediation</w:t>
      </w:r>
    </w:p>
    <w:p>
      <w:pPr>
        <w:spacing w:after="200"/>
        <w:jc w:val="center"/>
      </w:pPr>
      <w:r>
        <w:rPr>
          <w:rFonts w:ascii="Arial" w:cs="Arial" w:eastAsia="Arial" w:hAnsi="Arial"/>
          <w:color w:val="888888"/>
          <w:sz w:val="22"/>
          <w:szCs w:val="22"/>
        </w:rPr>
        <w:t xml:space="preserve">CMI NaaP AI Network Intelligence Platform</w:t>
      </w:r>
    </w:p>
    <w:p>
      <w:pPr>
        <w:spacing w:after="200"/>
        <w:jc w:val="center"/>
      </w:pPr>
      <w:r>
        <w:rPr>
          <w:rFonts w:ascii="Arial" w:cs="Arial" w:eastAsia="Arial" w:hAnsi="Arial"/>
          <w:color w:val="999999"/>
          <w:sz w:val="20"/>
          <w:szCs w:val="20"/>
        </w:rPr>
        <w:t xml:space="preserve">Prepared: March 2026 | Classification: Internal</w:t>
      </w:r>
    </w:p>
    <w:p>
      <w:r>
        <w:br w:type="page"/>
      </w:r>
    </w:p>
    <w:p>
      <w:pPr>
        <w:pStyle w:val="Heading1"/>
        <w:spacing w:after="300" w:before="200"/>
      </w:pPr>
      <w:r>
        <w:rPr>
          <w:rFonts w:ascii="Arial" w:cs="Arial" w:eastAsia="Arial" w:hAnsi="Arial"/>
          <w:b/>
          <w:bCs/>
          <w:color w:val="1B3A5C"/>
          <w:sz w:val="32"/>
          <w:szCs w:val="32"/>
        </w:rPr>
        <w:t xml:space="preserve">Table of Contents</w:t>
      </w:r>
    </w:p>
    <w:p>
      <w:pPr>
        <w:spacing w:after="80" w:before="80"/>
        <w:ind w:left="360"/>
      </w:pPr>
      <w:r>
        <w:rPr>
          <w:rFonts w:ascii="Arial" w:cs="Arial" w:eastAsia="Arial" w:hAnsi="Arial"/>
          <w:color w:val="333333"/>
          <w:sz w:val="24"/>
          <w:szCs w:val="24"/>
        </w:rPr>
        <w:t xml:space="preserve">1. Foundational Theory</w:t>
      </w:r>
    </w:p>
    <w:p>
      <w:pPr>
        <w:spacing w:after="80" w:before="80"/>
        <w:ind w:left="360"/>
      </w:pPr>
      <w:r>
        <w:rPr>
          <w:rFonts w:ascii="Arial" w:cs="Arial" w:eastAsia="Arial" w:hAnsi="Arial"/>
          <w:color w:val="333333"/>
          <w:sz w:val="24"/>
          <w:szCs w:val="24"/>
        </w:rPr>
        <w:t xml:space="preserve">2. Core ML/AI Techniques</w:t>
      </w:r>
    </w:p>
    <w:p>
      <w:pPr>
        <w:spacing w:after="80" w:before="80"/>
        <w:ind w:left="360"/>
      </w:pPr>
      <w:r>
        <w:rPr>
          <w:rFonts w:ascii="Arial" w:cs="Arial" w:eastAsia="Arial" w:hAnsi="Arial"/>
          <w:color w:val="333333"/>
          <w:sz w:val="24"/>
          <w:szCs w:val="24"/>
        </w:rPr>
        <w:t xml:space="preserve">3. Industry Standards &amp; Vendor White Papers</w:t>
      </w:r>
    </w:p>
    <w:p>
      <w:pPr>
        <w:spacing w:after="80" w:before="80"/>
        <w:ind w:left="360"/>
      </w:pPr>
      <w:r>
        <w:rPr>
          <w:rFonts w:ascii="Arial" w:cs="Arial" w:eastAsia="Arial" w:hAnsi="Arial"/>
          <w:color w:val="333333"/>
          <w:sz w:val="24"/>
          <w:szCs w:val="24"/>
        </w:rPr>
        <w:t xml:space="preserve">4. Production Implementation References</w:t>
      </w:r>
    </w:p>
    <w:p>
      <w:r>
        <w:br w:type="page"/>
      </w:r>
    </w:p>
    <w:p>
      <w:pPr>
        <w:pStyle w:val="Heading1"/>
        <w:spacing w:after="200" w:before="200"/>
      </w:pPr>
      <w:r>
        <w:rPr>
          <w:rFonts w:ascii="Arial" w:cs="Arial" w:eastAsia="Arial" w:hAnsi="Arial"/>
          <w:b/>
          <w:bCs/>
          <w:color w:val="1B3A5C"/>
          <w:sz w:val="32"/>
          <w:szCs w:val="32"/>
        </w:rPr>
        <w:t xml:space="preserve">Executive Summary</w:t>
      </w:r>
    </w:p>
    <w:p>
      <w:pPr>
        <w:spacing w:after="200"/>
      </w:pPr>
      <w:r>
        <w:rPr>
          <w:rFonts w:ascii="Arial" w:cs="Arial" w:eastAsia="Arial" w:hAnsi="Arial"/>
          <w:sz w:val="22"/>
          <w:szCs w:val="22"/>
        </w:rPr>
        <w:t xml:space="preserve">This document catalogs 12 white papers, academic publications, industry standards, and vendor references that provide the theoretical and practical foundation for the Autonomous Operations Agent use case. These references span foundational theory, core ML/AI techniques, industry standards, and production implementation patterns. Each reference includes source verification, relevance mapping, and production applicability notes to guide implementation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60"/>
        <w:gridCol w:w="400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Sources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Foundational Theory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ScienceDirect / Elsevier</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Core ML/AI Techniques</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IEEE ICDM, arXiv / IEEE, IEEE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Standards &amp; Vendor White Papers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 INOC</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Production Implementation References</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MDPI, IEEE / Academia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spacing w:after="200" w:before="300"/>
      </w:pPr>
      <w:r>
        <w:rPr>
          <w:rFonts w:ascii="Arial" w:cs="Arial" w:eastAsia="Arial" w:hAnsi="Arial"/>
          <w:b/>
          <w:bCs/>
          <w:color w:val="1B3A5C"/>
          <w:sz w:val="30"/>
          <w:szCs w:val="30"/>
        </w:rPr>
        <w:t xml:space="preserve">1. Foundational Theory</w:t>
      </w:r>
    </w:p>
    <w:p>
      <w:pPr>
        <w:pStyle w:val="Heading2"/>
        <w:spacing w:after="100" w:before="250"/>
      </w:pPr>
      <w:r>
        <w:rPr>
          <w:rFonts w:ascii="Arial" w:cs="Arial" w:eastAsia="Arial" w:hAnsi="Arial"/>
          <w:b/>
          <w:bCs/>
          <w:color w:val="2E5090"/>
          <w:sz w:val="24"/>
          <w:szCs w:val="24"/>
        </w:rPr>
        <w:t xml:space="preserve">1. AIOps for Log Anomaly Detection: A Systematic Literature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ScienceDirect Research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ScienceDirect / Elsevier</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ccvqdnb8sjoylxv07ouom">
              <w:r>
                <w:rPr>
                  <w:rStyle w:val="Hyperlink"/>
                  <w:rFonts w:ascii="Arial" w:cs="Arial" w:eastAsia="Arial" w:hAnsi="Arial"/>
                  <w:sz w:val="18"/>
                  <w:szCs w:val="18"/>
                </w:rPr>
                <w:t xml:space="preserve">https://www.sciencedirect.com/science/article/pii/S2667305325001346</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Systematic review of AIOps foundations and anomaly detection techniques covering the era of LLMs; provides comprehensive framework for understanding autonomous operations architectures.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Architecture design reference for AIOps pipeline</w:t>
      </w:r>
    </w:p>
    <w:p>
      <w:pPr>
        <w:pStyle w:val="Heading2"/>
        <w:spacing w:after="100" w:before="250"/>
      </w:pPr>
      <w:r>
        <w:rPr>
          <w:rFonts w:ascii="Arial" w:cs="Arial" w:eastAsia="Arial" w:hAnsi="Arial"/>
          <w:b/>
          <w:bCs/>
          <w:color w:val="2E5090"/>
          <w:sz w:val="24"/>
          <w:szCs w:val="24"/>
        </w:rPr>
        <w:t xml:space="preserve">2. Online Model-Based Anomaly Detection in Multivariate Time Series: Taxonomy and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ScienceDirect Research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ScienceDirect / Elsevier</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orcn3zyxbd1-spnnhmqg">
              <w:r>
                <w:rPr>
                  <w:rStyle w:val="Hyperlink"/>
                  <w:rFonts w:ascii="Arial" w:cs="Arial" w:eastAsia="Arial" w:hAnsi="Arial"/>
                  <w:sz w:val="18"/>
                  <w:szCs w:val="18"/>
                </w:rPr>
                <w:t xml:space="preserve">https://www.sciencedirect.com/science/article/pii/S0952197624014817</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Comprehensive taxonomy of real-time anomaly detection methods for streaming telemetry data; applicable to gNMI/SNMP telemetry stream processing in autonomous operations.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Algorithm selection guide for streaming anomaly detection</w:t>
      </w:r>
    </w:p>
    <w:p>
      <w:r>
        <w:br w:type="page"/>
      </w:r>
    </w:p>
    <w:p>
      <w:pPr>
        <w:pStyle w:val="Heading1"/>
        <w:spacing w:after="200" w:before="300"/>
      </w:pPr>
      <w:r>
        <w:rPr>
          <w:rFonts w:ascii="Arial" w:cs="Arial" w:eastAsia="Arial" w:hAnsi="Arial"/>
          <w:b/>
          <w:bCs/>
          <w:color w:val="1B3A5C"/>
          <w:sz w:val="30"/>
          <w:szCs w:val="30"/>
        </w:rPr>
        <w:t xml:space="preserve">2. Core ML/AI Techniques</w:t>
      </w:r>
    </w:p>
    <w:p>
      <w:pPr>
        <w:pStyle w:val="Heading2"/>
        <w:spacing w:after="100" w:before="250"/>
      </w:pPr>
      <w:r>
        <w:rPr>
          <w:rFonts w:ascii="Arial" w:cs="Arial" w:eastAsia="Arial" w:hAnsi="Arial"/>
          <w:b/>
          <w:bCs/>
          <w:color w:val="2E5090"/>
          <w:sz w:val="24"/>
          <w:szCs w:val="24"/>
        </w:rPr>
        <w:t xml:space="preserve">3. Isolation Forest (Original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Fei Tony Liu, Kai Ming Ting, Zhi-Hua Zhou</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2008</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 ICDM</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cqdrok_xshsnj5hausqfe">
              <w:r>
                <w:rPr>
                  <w:rStyle w:val="Hyperlink"/>
                  <w:rFonts w:ascii="Arial" w:cs="Arial" w:eastAsia="Arial" w:hAnsi="Arial"/>
                  <w:sz w:val="18"/>
                  <w:szCs w:val="18"/>
                </w:rPr>
                <w:t xml:space="preserve">https://ieeexplore.ieee.org/document/4781136/</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Foundational paper introducing the Isolation Forest algorithm with explicit isolation of anomalies using linear time complexity and low memory requirements, ideal for network operations.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Core algorithm implementation reference</w:t>
      </w:r>
    </w:p>
    <w:p>
      <w:pPr>
        <w:pStyle w:val="Heading2"/>
        <w:spacing w:after="100" w:before="250"/>
      </w:pPr>
      <w:r>
        <w:rPr>
          <w:rFonts w:ascii="Arial" w:cs="Arial" w:eastAsia="Arial" w:hAnsi="Arial"/>
          <w:b/>
          <w:bCs/>
          <w:color w:val="2E5090"/>
          <w:sz w:val="24"/>
          <w:szCs w:val="24"/>
        </w:rPr>
        <w:t xml:space="preserve">4. Deep Isolation Forest for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IF Research Team</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2022</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arXiv / IEEE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wppask76is0pbeukwiso">
              <w:r>
                <w:rPr>
                  <w:rStyle w:val="Hyperlink"/>
                  <w:rFonts w:ascii="Arial" w:cs="Arial" w:eastAsia="Arial" w:hAnsi="Arial"/>
                  <w:sz w:val="18"/>
                  <w:szCs w:val="18"/>
                </w:rPr>
                <w:t xml:space="preserve">https://arxiv.org/abs/2206.06602</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Enhanced Isolation Forest using deep learning to improve detection of complex anomalies in high-dimensional spaces; addresses limitations of standard iForest for network telemetry.</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Next-gen iForest upgrade path for complex telemetry</w:t>
      </w:r>
    </w:p>
    <w:p>
      <w:pPr>
        <w:pStyle w:val="Heading2"/>
        <w:spacing w:after="100" w:before="250"/>
      </w:pPr>
      <w:r>
        <w:rPr>
          <w:rFonts w:ascii="Arial" w:cs="Arial" w:eastAsia="Arial" w:hAnsi="Arial"/>
          <w:b/>
          <w:bCs/>
          <w:color w:val="2E5090"/>
          <w:sz w:val="24"/>
          <w:szCs w:val="24"/>
        </w:rPr>
        <w:t xml:space="preserve">5. Isolation Forest Based Anomaly Detection: A Systematic Literature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 Research Community</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2021</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zk98euwomurezlnqqyyyj">
              <w:r>
                <w:rPr>
                  <w:rStyle w:val="Hyperlink"/>
                  <w:rFonts w:ascii="Arial" w:cs="Arial" w:eastAsia="Arial" w:hAnsi="Arial"/>
                  <w:sz w:val="18"/>
                  <w:szCs w:val="18"/>
                </w:rPr>
                <w:t xml:space="preserve">https://ieeexplore.ieee.org/document/9617498/</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Comprehensive review of Isolation Forest applications and variants; guides selection and tuning of iForest parameters for network anomaly detection use cases.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Parameter tuning and variant selection guide</w:t>
      </w:r>
    </w:p>
    <w:p>
      <w:pPr>
        <w:pStyle w:val="Heading2"/>
        <w:spacing w:after="100" w:before="250"/>
      </w:pPr>
      <w:r>
        <w:rPr>
          <w:rFonts w:ascii="Arial" w:cs="Arial" w:eastAsia="Arial" w:hAnsi="Arial"/>
          <w:b/>
          <w:bCs/>
          <w:color w:val="2E5090"/>
          <w:sz w:val="24"/>
          <w:szCs w:val="24"/>
        </w:rPr>
        <w:t xml:space="preserve">6. Network Anomaly Detection Using LSTM Based Autoencoder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Said Elsayed et al.</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ACM</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xijhpl7ba2qjkjrmq48ta">
              <w:r>
                <w:rPr>
                  <w:rStyle w:val="Hyperlink"/>
                  <w:rFonts w:ascii="Arial" w:cs="Arial" w:eastAsia="Arial" w:hAnsi="Arial"/>
                  <w:sz w:val="18"/>
                  <w:szCs w:val="18"/>
                </w:rPr>
                <w:t xml:space="preserve">https://dl.acm.org/doi/10.1145/3416013.3426457</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Demonstrates LSTM-based autoencoder for network anomaly detection learning normal patterns while handling temporal dependencies in network telemetry streams.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Autoencoder architecture reference for network telemetry</w:t>
      </w:r>
    </w:p>
    <w:p>
      <w:pPr>
        <w:pStyle w:val="Heading2"/>
        <w:spacing w:after="100" w:before="250"/>
      </w:pPr>
      <w:r>
        <w:rPr>
          <w:rFonts w:ascii="Arial" w:cs="Arial" w:eastAsia="Arial" w:hAnsi="Arial"/>
          <w:b/>
          <w:bCs/>
          <w:color w:val="2E5090"/>
          <w:sz w:val="24"/>
          <w:szCs w:val="24"/>
        </w:rPr>
        <w:t xml:space="preserve">7. Improved Network Anomaly Detection Using Optimized Autoencoder-LSTM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ScienceDirect Research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ScienceDirect / Elsevier</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s8s5iikglb8_ubrxq_gyg">
              <w:r>
                <w:rPr>
                  <w:rStyle w:val="Hyperlink"/>
                  <w:rFonts w:ascii="Arial" w:cs="Arial" w:eastAsia="Arial" w:hAnsi="Arial"/>
                  <w:sz w:val="18"/>
                  <w:szCs w:val="18"/>
                </w:rPr>
                <w:t xml:space="preserve">https://www.sciencedirect.com/science/article/abs/pii/S0957417425004762</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Achieves 90%+ accuracy on UNSW-NB15 benchmark; optimized architecture suitable for production network operations with SNMP/gNMI telemetry.</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Production-grade autoencoder performance benchmark</w:t>
      </w:r>
    </w:p>
    <w:p>
      <w:pPr>
        <w:pStyle w:val="Heading2"/>
        <w:spacing w:after="100" w:before="250"/>
      </w:pPr>
      <w:r>
        <w:rPr>
          <w:rFonts w:ascii="Arial" w:cs="Arial" w:eastAsia="Arial" w:hAnsi="Arial"/>
          <w:b/>
          <w:bCs/>
          <w:color w:val="2E5090"/>
          <w:sz w:val="24"/>
          <w:szCs w:val="24"/>
        </w:rPr>
        <w:t xml:space="preserve">8. Applying Autoencoder-Based GNNs for High-Throughput Network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NVIDIA Technical Blog</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NVIDIA</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j7vtb5gvxcbelwyz9fqpl">
              <w:r>
                <w:rPr>
                  <w:rStyle w:val="Hyperlink"/>
                  <w:rFonts w:ascii="Arial" w:cs="Arial" w:eastAsia="Arial" w:hAnsi="Arial"/>
                  <w:sz w:val="18"/>
                  <w:szCs w:val="18"/>
                </w:rPr>
                <w:t xml:space="preserve">https://developer.nvidia.com/blog/applying-autoencoder-based-gnns-for-high-throu...</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Combines autoencoders with GNNs for massive NetFlow data processing; demonstrates integration of topology context with anomaly detection for network operations at scale.</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GPU-accelerated anomaly detection at scale</w:t>
      </w:r>
    </w:p>
    <w:p>
      <w:r>
        <w:br w:type="page"/>
      </w:r>
    </w:p>
    <w:p>
      <w:pPr>
        <w:pStyle w:val="Heading1"/>
        <w:spacing w:after="200" w:before="300"/>
      </w:pPr>
      <w:r>
        <w:rPr>
          <w:rFonts w:ascii="Arial" w:cs="Arial" w:eastAsia="Arial" w:hAnsi="Arial"/>
          <w:b/>
          <w:bCs/>
          <w:color w:val="1B3A5C"/>
          <w:sz w:val="30"/>
          <w:szCs w:val="30"/>
        </w:rPr>
        <w:t xml:space="preserve">3. Industry Standards &amp; Vendor White Papers</w:t>
      </w:r>
    </w:p>
    <w:p>
      <w:pPr>
        <w:pStyle w:val="Heading2"/>
        <w:spacing w:after="100" w:before="250"/>
      </w:pPr>
      <w:r>
        <w:rPr>
          <w:rFonts w:ascii="Arial" w:cs="Arial" w:eastAsia="Arial" w:hAnsi="Arial"/>
          <w:b/>
          <w:bCs/>
          <w:color w:val="2E5090"/>
          <w:sz w:val="24"/>
          <w:szCs w:val="24"/>
        </w:rPr>
        <w:t xml:space="preserve">9. Cisco Secure Network Analytics White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 Systems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v81zaokp0yvk8uc5xe_jt">
              <w:r>
                <w:rPr>
                  <w:rStyle w:val="Hyperlink"/>
                  <w:rFonts w:ascii="Arial" w:cs="Arial" w:eastAsia="Arial" w:hAnsi="Arial"/>
                  <w:sz w:val="18"/>
                  <w:szCs w:val="18"/>
                </w:rPr>
                <w:t xml:space="preserve">https://www.cisco.com/c/en/us/products/collateral/security/stealthwatch/white-pa...</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Describes supervised and unsupervised ML analytics pipeline for network threat detection and behavior correlation; vendor implementation reference for AIOps analytics.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Cisco integration patterns for anomaly detection</w:t>
      </w:r>
    </w:p>
    <w:p>
      <w:pPr>
        <w:pStyle w:val="Heading2"/>
        <w:spacing w:after="100" w:before="250"/>
      </w:pPr>
      <w:r>
        <w:rPr>
          <w:rFonts w:ascii="Arial" w:cs="Arial" w:eastAsia="Arial" w:hAnsi="Arial"/>
          <w:b/>
          <w:bCs/>
          <w:color w:val="2E5090"/>
          <w:sz w:val="24"/>
          <w:szCs w:val="24"/>
        </w:rPr>
        <w:t xml:space="preserve">10. Event Correlation in AIOps: The Definitive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INOC / Industry AIOps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INOC</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hucxgf7ksmcfekzyrvcww">
              <w:r>
                <w:rPr>
                  <w:rStyle w:val="Hyperlink"/>
                  <w:rFonts w:ascii="Arial" w:cs="Arial" w:eastAsia="Arial" w:hAnsi="Arial"/>
                  <w:sz w:val="18"/>
                  <w:szCs w:val="18"/>
                </w:rPr>
                <w:t xml:space="preserve">https://www.inoc.com/event-correlation</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Details event correlation techniques combining topology-based, temporal, and ML approaches; essential for multi-event root cause analysis in autonomous operations.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Event correlation architecture patterns</w:t>
      </w:r>
    </w:p>
    <w:p>
      <w:r>
        <w:br w:type="page"/>
      </w:r>
    </w:p>
    <w:p>
      <w:pPr>
        <w:pStyle w:val="Heading1"/>
        <w:spacing w:after="200" w:before="300"/>
      </w:pPr>
      <w:r>
        <w:rPr>
          <w:rFonts w:ascii="Arial" w:cs="Arial" w:eastAsia="Arial" w:hAnsi="Arial"/>
          <w:b/>
          <w:bCs/>
          <w:color w:val="1B3A5C"/>
          <w:sz w:val="30"/>
          <w:szCs w:val="30"/>
        </w:rPr>
        <w:t xml:space="preserve">4. Production Implementation References</w:t>
      </w:r>
    </w:p>
    <w:p>
      <w:pPr>
        <w:pStyle w:val="Heading2"/>
        <w:spacing w:after="100" w:before="250"/>
      </w:pPr>
      <w:r>
        <w:rPr>
          <w:rFonts w:ascii="Arial" w:cs="Arial" w:eastAsia="Arial" w:hAnsi="Arial"/>
          <w:b/>
          <w:bCs/>
          <w:color w:val="2E5090"/>
          <w:sz w:val="24"/>
          <w:szCs w:val="24"/>
        </w:rPr>
        <w:t xml:space="preserve">11. Recent Advances in Machine Learning for Network Automation in the O-RAN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MDPI Sensors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MDPI</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mpfcwss6w0dw-rtgwpxqp">
              <w:r>
                <w:rPr>
                  <w:rStyle w:val="Hyperlink"/>
                  <w:rFonts w:ascii="Arial" w:cs="Arial" w:eastAsia="Arial" w:hAnsi="Arial"/>
                  <w:sz w:val="18"/>
                  <w:szCs w:val="18"/>
                </w:rPr>
                <w:t xml:space="preserve">https://www.mdpi.com/1424-8220/23/21/8792</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Survey of ML deployment in O-RAN networks covering data collection, model development, and operational deployment patterns for autonomous network systems.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O-RAN deployment patterns for ML operations</w:t>
      </w:r>
    </w:p>
    <w:p>
      <w:pPr>
        <w:pStyle w:val="Heading2"/>
        <w:spacing w:after="100" w:before="250"/>
      </w:pPr>
      <w:r>
        <w:rPr>
          <w:rFonts w:ascii="Arial" w:cs="Arial" w:eastAsia="Arial" w:hAnsi="Arial"/>
          <w:b/>
          <w:bCs/>
          <w:color w:val="2E5090"/>
          <w:sz w:val="24"/>
          <w:szCs w:val="24"/>
        </w:rPr>
        <w:t xml:space="preserve">12. A Machine-Learning-Based Action Recommender for Network Operation Centers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Authors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 Research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Year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2023</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IEEE / Academia</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3A5C"/>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biyxgnmplqrcrlegvyla">
              <w:r>
                <w:rPr>
                  <w:rStyle w:val="Hyperlink"/>
                  <w:rFonts w:ascii="Arial" w:cs="Arial" w:eastAsia="Arial" w:hAnsi="Arial"/>
                  <w:sz w:val="18"/>
                  <w:szCs w:val="18"/>
                </w:rPr>
                <w:t xml:space="preserve">https://www.academia.edu/77220131/</w:t>
              </w:r>
            </w:hyperlink>
          </w:p>
        </w:tc>
      </w:tr>
    </w:tbl>
    <w:p>
      <w:pPr>
        <w:spacing w:after="60" w:before="120"/>
      </w:pPr>
      <w:r>
        <w:rPr>
          <w:rFonts w:ascii="Arial" w:cs="Arial" w:eastAsia="Arial" w:hAnsi="Arial"/>
          <w:b/>
          <w:bCs/>
          <w:color w:val="1B3A5C"/>
          <w:sz w:val="22"/>
          <w:szCs w:val="22"/>
        </w:rPr>
        <w:t xml:space="preserve">Relevance to Use Case:</w:t>
      </w:r>
    </w:p>
    <w:p>
      <w:pPr>
        <w:spacing w:after="150"/>
        <w:ind w:left="360"/>
      </w:pPr>
      <w:r>
        <w:rPr>
          <w:rFonts w:ascii="Arial" w:cs="Arial" w:eastAsia="Arial" w:hAnsi="Arial"/>
          <w:color w:val="333333"/>
          <w:sz w:val="22"/>
          <w:szCs w:val="22"/>
        </w:rPr>
        <w:t xml:space="preserve">Presents ML-based remediation recommendation system for NOCs; demonstrates closed-loop decision support for autonomous operations agents.</w:t>
      </w:r>
    </w:p>
    <w:p>
      <w:pPr>
        <w:spacing w:after="150" w:before="60"/>
        <w:ind w:left="360"/>
      </w:pPr>
      <w:r>
        <w:rPr>
          <w:rFonts w:ascii="Arial" w:cs="Arial" w:eastAsia="Arial" w:hAnsi="Arial"/>
          <w:b/>
          <w:bCs/>
          <w:color w:val="2E7D32"/>
          <w:sz w:val="20"/>
          <w:szCs w:val="20"/>
        </w:rPr>
        <w:t xml:space="preserve">Production Applicability: </w:t>
      </w:r>
      <w:r>
        <w:rPr>
          <w:rFonts w:ascii="Arial" w:cs="Arial" w:eastAsia="Arial" w:hAnsi="Arial"/>
          <w:color w:val="555555"/>
          <w:sz w:val="20"/>
          <w:szCs w:val="20"/>
        </w:rPr>
        <w:t xml:space="preserve">Remediation engine design patterns</w:t>
      </w:r>
    </w:p>
    <w:p>
      <w:r>
        <w:br w:type="page"/>
      </w:r>
    </w:p>
    <w:p>
      <w:pPr>
        <w:pStyle w:val="Heading1"/>
        <w:spacing w:after="200" w:before="200"/>
      </w:pPr>
      <w:r>
        <w:rPr>
          <w:rFonts w:ascii="Arial" w:cs="Arial" w:eastAsia="Arial" w:hAnsi="Arial"/>
          <w:b/>
          <w:bCs/>
          <w:color w:val="1B3A5C"/>
          <w:sz w:val="30"/>
          <w:szCs w:val="30"/>
        </w:rPr>
        <w:t xml:space="preserve">Implementation Readiness Matrix</w:t>
      </w:r>
    </w:p>
    <w:p>
      <w:pPr>
        <w:spacing w:after="200"/>
      </w:pPr>
      <w:r>
        <w:rPr>
          <w:rFonts w:ascii="Arial" w:cs="Arial" w:eastAsia="Arial" w:hAnsi="Arial"/>
          <w:sz w:val="22"/>
          <w:szCs w:val="22"/>
        </w:rPr>
        <w:t xml:space="preserve">The following matrix maps each reference to its production readiness contribution across 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250"/>
        <w:gridCol w:w="1250"/>
        <w:gridCol w:w="1250"/>
        <w:gridCol w:w="1250"/>
      </w:tblGrid>
      <w:tr>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Theory</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2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Deploy</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AIOps for Log Anomaly Detection: A Systematic...</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Online Model-Based Anomaly Detection in Multi...</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Isolation Forest (Original Paper)</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Deep Isolation Forest for Anomaly Detection</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Isolation Forest Based Anomaly Detection: A S...</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Network Anomaly Detection Using LSTM Based Au...</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Improved Network Anomaly Detection Using Opti...</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Applying Autoencoder-Based GNNs for High-Thro...</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 Secure Network Analytics White Paper</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Event Correlation in AIOps: The Definitive Gu...</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Advances in Machine Learning for Netwo...</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 Machine-Learning-Based Action Recommender f...</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Med</w:t>
            </w:r>
          </w:p>
        </w:tc>
        <w:tc>
          <w:tcPr>
            <w:tcW w:type="dxa" w:w="12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White Papers &amp; References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color w:val="888888"/>
        <w:sz w:val="18"/>
        <w:szCs w:val="18"/>
      </w:rPr>
      <w:t xml:space="preserve">CMI NaaP | Autonomous Operations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cvqdnb8sjoylxv07ouom" Type="http://schemas.openxmlformats.org/officeDocument/2006/relationships/hyperlink" Target="https://www.sciencedirect.com/science/article/pii/S2667305325001346" TargetMode="External"/><Relationship Id="rId-orcn3zyxbd1-spnnhmqg" Type="http://schemas.openxmlformats.org/officeDocument/2006/relationships/hyperlink" Target="https://www.sciencedirect.com/science/article/pii/S0952197624014817" TargetMode="External"/><Relationship Id="rIdcqdrok_xshsnj5hausqfe" Type="http://schemas.openxmlformats.org/officeDocument/2006/relationships/hyperlink" Target="https://ieeexplore.ieee.org/document/4781136/" TargetMode="External"/><Relationship Id="rId-wppask76is0pbeukwiso" Type="http://schemas.openxmlformats.org/officeDocument/2006/relationships/hyperlink" Target="https://arxiv.org/abs/2206.06602" TargetMode="External"/><Relationship Id="rIdzk98euwomurezlnqqyyyj" Type="http://schemas.openxmlformats.org/officeDocument/2006/relationships/hyperlink" Target="https://ieeexplore.ieee.org/document/9617498/" TargetMode="External"/><Relationship Id="rIdxijhpl7ba2qjkjrmq48ta" Type="http://schemas.openxmlformats.org/officeDocument/2006/relationships/hyperlink" Target="https://dl.acm.org/doi/10.1145/3416013.3426457" TargetMode="External"/><Relationship Id="rIds8s5iikglb8_ubrxq_gyg" Type="http://schemas.openxmlformats.org/officeDocument/2006/relationships/hyperlink" Target="https://www.sciencedirect.com/science/article/abs/pii/S0957417425004762" TargetMode="External"/><Relationship Id="rIdj7vtb5gvxcbelwyz9fqpl" Type="http://schemas.openxmlformats.org/officeDocument/2006/relationships/hyperlink" Target="https://developer.nvidia.com/blog/applying-autoencoder-based-gnns-for-high-throughput-network-anomaly-detection-in-netflow-data/" TargetMode="External"/><Relationship Id="rIdv81zaokp0yvk8uc5xe_jt" Type="http://schemas.openxmlformats.org/officeDocument/2006/relationships/hyperlink" Target="https://www.cisco.com/c/en/us/products/collateral/security/stealthwatch/white-paper-c11-740605.html" TargetMode="External"/><Relationship Id="rIdhucxgf7ksmcfekzyrvcww" Type="http://schemas.openxmlformats.org/officeDocument/2006/relationships/hyperlink" Target="https://www.inoc.com/event-correlation" TargetMode="External"/><Relationship Id="rIdmpfcwss6w0dw-rtgwpxqp" Type="http://schemas.openxmlformats.org/officeDocument/2006/relationships/hyperlink" Target="https://www.mdpi.com/1424-8220/23/21/8792" TargetMode="External"/><Relationship Id="rId-biyxgnmplqrcrlegvyla" Type="http://schemas.openxmlformats.org/officeDocument/2006/relationships/hyperlink" Target="https://www.academia.edu/77220131/"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2026-03-25T13:09:42.200Z</dcterms:created>
  <dcterms:modified xsi:type="dcterms:W3CDTF">2026-03-25T13:09:42.200Z</dcterms:modified>
</cp:coreProperties>
</file>

<file path=docProps/custom.xml><?xml version="1.0" encoding="utf-8"?>
<Properties xmlns="http://schemas.openxmlformats.org/officeDocument/2006/custom-properties" xmlns:vt="http://schemas.openxmlformats.org/officeDocument/2006/docPropsVTypes"/>
</file>