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44"/>
          <w:szCs w:val="44"/>
        </w:rPr>
        <w:t xml:space="preserve">Self-Healing Network - API Specification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CMI NaaP AI Network Intelligence Platform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 | Classification: Internal | Version 1.0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1. API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Service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Self-Healing Network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Base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http://localhost:8003/api/v1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Protocol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(JSON)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Bearer Token (JWT)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requests/minute per client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API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2.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6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/api/v1/detect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fault detection on device telemetry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/api/v1/classify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 detected fault type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/api/v1/health/{device_id}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device health score (0-100)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/api/v1/predict/{device_id}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 failure probability (1h/4h/24h)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/api/v1/remediate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remediation action with guardrails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/api/v1/verify/{action_id}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remediation effectiveness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/api/v1/audit-log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remediation audit trail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health check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3. Authentication &amp; Authorization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All API endpoints require a valid JWT Bearer token in the Authorization header. Tokens are issued by the platform authentication service and contain role-based claims.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Roles: admin (full access), operator (read + execute), viewer (read-only). Rate limiting applies per-client with 100 requests/minute default, configurable via settings.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4. Request/Response Format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Standard Success Response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 "status": "success", "data": { ... }, "timestamp": "ISO-8601", "request_id": "uuid" }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Standard Error Response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 "status": "error", "error": { "code": "ERR_XXX", "message": "...", "details": { } }, "timestamp": "ISO-8601" }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5. 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ERR_AUTH_INVALID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Invalid or expired authentication token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ERR_AUTH_FORBIDDEN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Insufficient permissions for this operation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ERR_NOT_FOUND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Requested resource not found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payload failed validation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ERR_RATE_LIMIT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429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exceeded, retry after cooldown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ERR_INTERNAL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server error, check service 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ERR_MODEL_UNAVAIL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model not loaded or currently retraining</w:t>
            </w:r>
          </w:p>
        </w:tc>
      </w:tr>
    </w:tbl>
    <w:p>
      <w:pPr>
        <w:spacing w:after="15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6. Pagination &amp; Filtering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List endpoints support pagination via query parameters: page (default: 1), page_size (default: 50, max: 500). Filtering supported via query parameters specific to each endpoint. Sort order controlled by sort_by and sort_order (asc/desc) parameters.</w:t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7. Versioning &amp; Deprecation</w:t>
      </w:r>
    </w:p>
    <w:p>
      <w:pPr>
        <w:spacing w:after="150"/>
      </w:pPr>
      <w:r>
        <w:rPr>
          <w:rFonts w:ascii="Arial" w:cs="Arial" w:eastAsia="Arial" w:hAnsi="Arial"/>
          <w:sz w:val="22"/>
          <w:szCs w:val="22"/>
        </w:rPr>
        <w:t xml:space="preserve">API versioning follows URL path versioning (/api/v1/, /api/v2/). Deprecated endpoints return Deprecation header with sunset date. Minimum 90-day deprecation notice before endpoint removal. Breaking changes only in major version increments.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CMI NaaP | SHN API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2026-03-25T13:36:19.365Z</dcterms:created>
  <dcterms:modified xsi:type="dcterms:W3CDTF">2026-03-25T13:36:19.365Z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