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44"/>
          <w:szCs w:val="44"/>
        </w:rPr>
        <w:t xml:space="preserve">Predictive Capacity Intelligence - ML Model Card</w:t>
      </w:r>
    </w:p>
    <w:p>
      <w:pPr>
        <w:spacing w:after="100"/>
        <w:jc w:val="center"/>
      </w:pPr>
      <w:r>
        <w:rPr>
          <w:rFonts w:ascii="Arial" w:cs="Arial" w:eastAsia="Arial" w:hAnsi="Arial"/>
          <w:color w:val="666666"/>
          <w:sz w:val="24"/>
          <w:szCs w:val="24"/>
        </w:rPr>
        <w:t xml:space="preserve">CMI NaaP AI Network Intelligence Platform</w:t>
      </w:r>
    </w:p>
    <w:p>
      <w:pPr>
        <w:spacing w:after="400"/>
        <w:jc w:val="center"/>
      </w:pPr>
      <w:r>
        <w:rPr>
          <w:rFonts w:ascii="Arial" w:cs="Arial" w:eastAsia="Arial" w:hAnsi="Arial"/>
          <w:color w:val="999999"/>
          <w:sz w:val="20"/>
          <w:szCs w:val="20"/>
        </w:rPr>
        <w:t xml:space="preserve">March 2026 | Classification: Internal | Version 1.0</w:t>
      </w:r>
    </w:p>
    <w:p>
      <w:r>
        <w:br w:type="page"/>
      </w:r>
    </w:p>
    <w:p>
      <w:pPr>
        <w:pStyle w:val="Heading1"/>
        <w:spacing w:after="200" w:before="300"/>
      </w:pPr>
      <w:r>
        <w:rPr>
          <w:rFonts w:ascii="Arial" w:cs="Arial" w:eastAsia="Arial" w:hAnsi="Arial"/>
          <w:b/>
          <w:bCs/>
          <w:color w:val="1B3A5C"/>
          <w:sz w:val="30"/>
          <w:szCs w:val="30"/>
        </w:rPr>
        <w:t xml:space="preserve">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Use Case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Predictive Capacity Intelligence</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ML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Series Forecasting + Ensemble</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Service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8004</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CMI NaaP AI Team</w:t>
            </w:r>
          </w:p>
        </w:tc>
      </w:tr>
    </w:tbl>
    <w:p>
      <w:pPr>
        <w:spacing w:after="150"/>
      </w:pPr>
    </w:p>
    <w:p>
      <w:pPr>
        <w:pStyle w:val="Heading1"/>
        <w:spacing w:after="200" w:before="300"/>
      </w:pPr>
      <w:r>
        <w:rPr>
          <w:rFonts w:ascii="Arial" w:cs="Arial" w:eastAsia="Arial" w:hAnsi="Arial"/>
          <w:b/>
          <w:bCs/>
          <w:color w:val="1B3A5C"/>
          <w:sz w:val="30"/>
          <w:szCs w:val="30"/>
        </w:rPr>
        <w:t xml:space="preserve">2.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Series Forecasting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p,d,q auto-tuned</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LSTM</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 Series Forecasting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deep temporal model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Smoothing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Series Forecasting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Holt-Winters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Linear Regression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 Series Forecasting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trend baseline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Series Forecasting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combination of all models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Anomaly Threshold Detector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 Series Forecasting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Default</w:t>
            </w:r>
          </w:p>
        </w:tc>
      </w:tr>
    </w:tbl>
    <w:p>
      <w:pPr>
        <w:spacing w:after="150"/>
      </w:pPr>
    </w:p>
    <w:p>
      <w:pPr>
        <w:pStyle w:val="Heading1"/>
        <w:spacing w:after="200" w:before="300"/>
      </w:pPr>
      <w:r>
        <w:rPr>
          <w:rFonts w:ascii="Arial" w:cs="Arial" w:eastAsia="Arial" w:hAnsi="Arial"/>
          <w:b/>
          <w:bCs/>
          <w:color w:val="1B3A5C"/>
          <w:sz w:val="30"/>
          <w:szCs w:val="30"/>
        </w:rPr>
        <w:t xml:space="preserve">3. Input Features &amp; Training Data</w:t>
      </w:r>
    </w:p>
    <w:p>
      <w:pPr>
        <w:pStyle w:val="Heading2"/>
        <w:spacing w:after="120" w:before="200"/>
      </w:pPr>
      <w:r>
        <w:rPr>
          <w:rFonts w:ascii="Arial" w:cs="Arial" w:eastAsia="Arial" w:hAnsi="Arial"/>
          <w:b/>
          <w:bCs/>
          <w:color w:val="2E5090"/>
          <w:sz w:val="26"/>
          <w:szCs w:val="26"/>
        </w:rPr>
        <w:t xml:space="preserve">3.1 Feature Engineering</w:t>
      </w:r>
    </w:p>
    <w:p>
      <w:pPr>
        <w:spacing w:after="120"/>
      </w:pPr>
      <w:r>
        <w:rPr>
          <w:rFonts w:ascii="Arial" w:cs="Arial" w:eastAsia="Arial" w:hAnsi="Arial"/>
          <w:sz w:val="22"/>
          <w:szCs w:val="22"/>
        </w:rPr>
        <w:t xml:space="preserve">Interface utilization, traffic bytes in/out, packet rate, error count, NetFlow metrics, SNMP counters</w:t>
      </w:r>
    </w:p>
    <w:p>
      <w:pPr>
        <w:pStyle w:val="Heading2"/>
        <w:spacing w:after="120" w:before="200"/>
      </w:pPr>
      <w:r>
        <w:rPr>
          <w:rFonts w:ascii="Arial" w:cs="Arial" w:eastAsia="Arial" w:hAnsi="Arial"/>
          <w:b/>
          <w:bCs/>
          <w:color w:val="2E5090"/>
          <w:sz w:val="26"/>
          <w:szCs w:val="26"/>
        </w:rPr>
        <w:t xml:space="preserve">3.2 Training Data</w:t>
      </w:r>
    </w:p>
    <w:p>
      <w:pPr>
        <w:spacing w:after="120"/>
      </w:pPr>
      <w:r>
        <w:rPr>
          <w:rFonts w:ascii="Arial" w:cs="Arial" w:eastAsia="Arial" w:hAnsi="Arial"/>
          <w:sz w:val="22"/>
          <w:szCs w:val="22"/>
        </w:rPr>
        <w:t xml:space="preserve">Synthetic network telemetry: 30-day time series at 5-minute intervals across 10 interfaces, seasonal + trend + noise patterns</w:t>
      </w:r>
    </w:p>
    <w:p>
      <w:pPr>
        <w:pStyle w:val="Heading1"/>
        <w:spacing w:after="200" w:before="300"/>
      </w:pPr>
      <w:r>
        <w:rPr>
          <w:rFonts w:ascii="Arial" w:cs="Arial" w:eastAsia="Arial" w:hAnsi="Arial"/>
          <w:b/>
          <w:bCs/>
          <w:color w:val="1B3A5C"/>
          <w:sz w:val="30"/>
          <w:szCs w:val="30"/>
        </w:rPr>
        <w:t xml:space="preserve">4. Performance Metrics</w:t>
      </w:r>
    </w:p>
    <w:p>
      <w:pPr>
        <w:spacing w:after="150"/>
      </w:pPr>
      <w:r>
        <w:rPr>
          <w:rFonts w:ascii="Arial" w:cs="Arial" w:eastAsia="Arial" w:hAnsi="Arial"/>
          <w:sz w:val="22"/>
          <w:szCs w:val="22"/>
        </w:rPr>
        <w:t xml:space="preserve">ARIMA MAPE: 8.2%, LSTM MAPE: 6.1%, Ensemble MAPE: 5.4%, Capacity Breach Prediction: 89% recall</w:t>
      </w:r>
    </w:p>
    <w:p>
      <w:pPr>
        <w:pStyle w:val="Heading1"/>
        <w:spacing w:after="200" w:before="300"/>
      </w:pPr>
      <w:r>
        <w:rPr>
          <w:rFonts w:ascii="Arial" w:cs="Arial" w:eastAsia="Arial" w:hAnsi="Arial"/>
          <w:b/>
          <w:bCs/>
          <w:color w:val="1B3A5C"/>
          <w:sz w:val="30"/>
          <w:szCs w:val="30"/>
        </w:rPr>
        <w:t xml:space="preserve">5. Limitations &amp; Bias</w:t>
      </w:r>
    </w:p>
    <w:p>
      <w:pPr>
        <w:spacing w:after="150"/>
      </w:pPr>
      <w:r>
        <w:rPr>
          <w:rFonts w:ascii="Arial" w:cs="Arial" w:eastAsia="Arial" w:hAnsi="Arial"/>
          <w:sz w:val="22"/>
          <w:szCs w:val="22"/>
        </w:rPr>
        <w:t xml:space="preserve">LSTM requires GPU for training on large datasets. Prophet integration planned but not yet implemented. Minimum 7 days historical data required for reliable forecasts. 72-hour max forecast horizon.</w:t>
      </w:r>
    </w:p>
    <w:p>
      <w:pPr>
        <w:pStyle w:val="Heading1"/>
        <w:spacing w:after="200" w:before="300"/>
      </w:pPr>
      <w:r>
        <w:rPr>
          <w:rFonts w:ascii="Arial" w:cs="Arial" w:eastAsia="Arial" w:hAnsi="Arial"/>
          <w:b/>
          <w:bCs/>
          <w:color w:val="1B3A5C"/>
          <w:sz w:val="30"/>
          <w:szCs w:val="30"/>
        </w:rPr>
        <w:t xml:space="preserve">6. Ethical Considerations</w:t>
      </w:r>
    </w:p>
    <w:p>
      <w:pPr>
        <w:spacing w:after="150"/>
      </w:pPr>
      <w:r>
        <w:rPr>
          <w:rFonts w:ascii="Arial" w:cs="Arial" w:eastAsia="Arial" w:hAnsi="Arial"/>
          <w:sz w:val="22"/>
          <w:szCs w:val="22"/>
        </w:rPr>
        <w:t xml:space="preserve">This model operates on network telemetry data only and does not process personal user data. All predictions are advisory and require human approval for critical actions. Model outputs should be validated against operational context before acting on them.</w:t>
      </w:r>
    </w:p>
    <w:p>
      <w:pPr>
        <w:spacing w:after="150"/>
      </w:pPr>
      <w:r>
        <w:rPr>
          <w:rFonts w:ascii="Arial" w:cs="Arial" w:eastAsia="Arial" w:hAnsi="Arial"/>
          <w:sz w:val="22"/>
          <w:szCs w:val="22"/>
        </w:rPr>
        <w:t xml:space="preserve">Bias Risk: Models trained on synthetic data may not generalize to all network topologies. Regular retraining with production data is required. Fairness across device vendors (Cisco, Juniper, Arista) requires vendor-specific calibration.</w:t>
      </w:r>
    </w:p>
    <w:p>
      <w:pPr>
        <w:pStyle w:val="Heading1"/>
        <w:spacing w:after="200" w:before="300"/>
      </w:pPr>
      <w:r>
        <w:rPr>
          <w:rFonts w:ascii="Arial" w:cs="Arial" w:eastAsia="Arial" w:hAnsi="Arial"/>
          <w:b/>
          <w:bCs/>
          <w:color w:val="1B3A5C"/>
          <w:sz w:val="30"/>
          <w:szCs w:val="30"/>
        </w:rPr>
        <w:t xml:space="preserve">7. Retraining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Retraining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or on &gt;5% accuracy degradation</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Drift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(PSI) &gt; 0.2 triggers alert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Data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via Kafka consumer, validated before training</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Model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with versioning, A/B testing support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Rollback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fallback to previous model on performance drop</w:t>
            </w:r>
          </w:p>
        </w:tc>
      </w:tr>
    </w:tbl>
    <w:p>
      <w:pPr>
        <w:spacing w:after="15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PCI Model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2026-03-25T13:36:19.405Z</dcterms:created>
  <dcterms:modified xsi:type="dcterms:W3CDTF">2026-03-25T13:36:19.405Z</dcterms:modified>
</cp:coreProperties>
</file>

<file path=docProps/custom.xml><?xml version="1.0" encoding="utf-8"?>
<Properties xmlns="http://schemas.openxmlformats.org/officeDocument/2006/custom-properties" xmlns:vt="http://schemas.openxmlformats.org/officeDocument/2006/docPropsVTypes"/>
</file>