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Arial" w:cs="Arial" w:eastAsia="Arial" w:hAnsi="Arial"/>
          <w:b/>
          <w:bCs/>
          <w:color w:val="1B3A5C"/>
          <w:sz w:val="44"/>
          <w:szCs w:val="44"/>
        </w:rPr>
        <w:t xml:space="preserve">Network Knowledge Assistant - ML Model Card</w:t>
      </w:r>
    </w:p>
    <w:p>
      <w:pPr>
        <w:spacing w:after="100"/>
        <w:jc w:val="center"/>
      </w:pPr>
      <w:r>
        <w:rPr>
          <w:rFonts w:ascii="Arial" w:cs="Arial" w:eastAsia="Arial" w:hAnsi="Arial"/>
          <w:color w:val="666666"/>
          <w:sz w:val="24"/>
          <w:szCs w:val="24"/>
        </w:rPr>
        <w:t xml:space="preserve">CMI NaaP AI Network Intelligence Platform</w:t>
      </w:r>
    </w:p>
    <w:p>
      <w:pPr>
        <w:spacing w:after="400"/>
        <w:jc w:val="center"/>
      </w:pPr>
      <w:r>
        <w:rPr>
          <w:rFonts w:ascii="Arial" w:cs="Arial" w:eastAsia="Arial" w:hAnsi="Arial"/>
          <w:color w:val="999999"/>
          <w:sz w:val="20"/>
          <w:szCs w:val="20"/>
        </w:rPr>
        <w:t xml:space="preserve">March 2026 | Classification: Internal | Version 1.0</w:t>
      </w:r>
    </w:p>
    <w:p>
      <w:r>
        <w:br w:type="page"/>
      </w:r>
    </w:p>
    <w:p>
      <w:pPr>
        <w:pStyle w:val="Heading1"/>
        <w:spacing w:after="200" w:before="300"/>
      </w:pPr>
      <w:r>
        <w:rPr>
          <w:rFonts w:ascii="Arial" w:cs="Arial" w:eastAsia="Arial" w:hAnsi="Arial"/>
          <w:b/>
          <w:bCs/>
          <w:color w:val="1B3A5C"/>
          <w:sz w:val="30"/>
          <w:szCs w:val="30"/>
        </w:rPr>
        <w:t xml:space="preserve">1. Model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3A5C"/>
                <w:sz w:val="20"/>
                <w:szCs w:val="20"/>
              </w:rPr>
              <w:t xml:space="preserve">Use Case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Network Knowledge Assistant</w:t>
            </w:r>
          </w:p>
        </w:tc>
      </w:tr>
      <w:tr>
        <w:tc>
          <w:tcPr>
            <w:tcW w:type="dxa" w:w="3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3A5C"/>
                <w:sz w:val="20"/>
                <w:szCs w:val="20"/>
              </w:rPr>
              <w:t xml:space="preserve">ML Type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NLP + Information Retrieval + RAG</w:t>
            </w:r>
          </w:p>
        </w:tc>
      </w:tr>
      <w:tr>
        <w:tc>
          <w:tcPr>
            <w:tcW w:type="dxa" w:w="3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3A5C"/>
                <w:sz w:val="20"/>
                <w:szCs w:val="20"/>
              </w:rPr>
              <w:t xml:space="preserve">Service Port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8006</w:t>
            </w:r>
          </w:p>
        </w:tc>
      </w:tr>
      <w:tr>
        <w:tc>
          <w:tcPr>
            <w:tcW w:type="dxa" w:w="3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3A5C"/>
                <w:sz w:val="20"/>
                <w:szCs w:val="20"/>
              </w:rPr>
              <w:t xml:space="preserve">Version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w:t>
            </w:r>
          </w:p>
        </w:tc>
      </w:tr>
      <w:tr>
        <w:tc>
          <w:tcPr>
            <w:tcW w:type="dxa" w:w="3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3A5C"/>
                <w:sz w:val="20"/>
                <w:szCs w:val="20"/>
              </w:rPr>
              <w:t xml:space="preserve">Last Updated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March 2026</w:t>
            </w:r>
          </w:p>
        </w:tc>
      </w:tr>
      <w:tr>
        <w:tc>
          <w:tcPr>
            <w:tcW w:type="dxa" w:w="3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3A5C"/>
                <w:sz w:val="20"/>
                <w:szCs w:val="20"/>
              </w:rPr>
              <w:t xml:space="preserve">Owner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CMI NaaP AI Team</w:t>
            </w:r>
          </w:p>
        </w:tc>
      </w:tr>
    </w:tbl>
    <w:p>
      <w:pPr>
        <w:spacing w:after="150"/>
      </w:pPr>
    </w:p>
    <w:p>
      <w:pPr>
        <w:pStyle w:val="Heading1"/>
        <w:spacing w:after="200" w:before="300"/>
      </w:pPr>
      <w:r>
        <w:rPr>
          <w:rFonts w:ascii="Arial" w:cs="Arial" w:eastAsia="Arial" w:hAnsi="Arial"/>
          <w:b/>
          <w:bCs/>
          <w:color w:val="1B3A5C"/>
          <w:sz w:val="30"/>
          <w:szCs w:val="30"/>
        </w:rPr>
        <w:t xml:space="preserve">2. Models Implemented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3360"/>
      </w:tblGrid>
      <w:tr>
        <w:tc>
          <w:tcPr>
            <w:tcW w:type="dxa" w:w="3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Key Parameters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TF-IDF Vectorizer</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NLP</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5000-term vocabulary</w:t>
            </w:r>
          </w:p>
        </w:tc>
      </w:tr>
      <w:tr>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Cosine Similarity Search</w:t>
            </w:r>
          </w:p>
        </w:tc>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NLP</w:t>
            </w:r>
          </w:p>
        </w:tc>
        <w:tc>
          <w:tcPr>
            <w:tcW w:type="dxa" w:w="3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top-K retrieval</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Intent Classifier</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NLP</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logistic regression, 5 classes</w:t>
            </w:r>
          </w:p>
        </w:tc>
      </w:tr>
      <w:tr>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Document Chunker</w:t>
            </w:r>
          </w:p>
        </w:tc>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NLP</w:t>
            </w:r>
          </w:p>
        </w:tc>
        <w:tc>
          <w:tcPr>
            <w:tcW w:type="dxa" w:w="3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semantic sections, 50-token overlap</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RAG Pipeline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NLP</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retrieve-rerank-generate</w:t>
            </w:r>
          </w:p>
        </w:tc>
      </w:tr>
      <w:tr>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Output Guardrails</w:t>
            </w:r>
          </w:p>
        </w:tc>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NLP</w:t>
            </w:r>
          </w:p>
        </w:tc>
        <w:tc>
          <w:tcPr>
            <w:tcW w:type="dxa" w:w="3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credential/PII/hallucination filter</w:t>
            </w:r>
          </w:p>
        </w:tc>
      </w:tr>
    </w:tbl>
    <w:p>
      <w:pPr>
        <w:spacing w:after="150"/>
      </w:pPr>
    </w:p>
    <w:p>
      <w:pPr>
        <w:pStyle w:val="Heading1"/>
        <w:spacing w:after="200" w:before="300"/>
      </w:pPr>
      <w:r>
        <w:rPr>
          <w:rFonts w:ascii="Arial" w:cs="Arial" w:eastAsia="Arial" w:hAnsi="Arial"/>
          <w:b/>
          <w:bCs/>
          <w:color w:val="1B3A5C"/>
          <w:sz w:val="30"/>
          <w:szCs w:val="30"/>
        </w:rPr>
        <w:t xml:space="preserve">3. Input Features &amp; Training Data</w:t>
      </w:r>
    </w:p>
    <w:p>
      <w:pPr>
        <w:pStyle w:val="Heading2"/>
        <w:spacing w:after="120" w:before="200"/>
      </w:pPr>
      <w:r>
        <w:rPr>
          <w:rFonts w:ascii="Arial" w:cs="Arial" w:eastAsia="Arial" w:hAnsi="Arial"/>
          <w:b/>
          <w:bCs/>
          <w:color w:val="2E5090"/>
          <w:sz w:val="26"/>
          <w:szCs w:val="26"/>
        </w:rPr>
        <w:t xml:space="preserve">3.1 Feature Engineering</w:t>
      </w:r>
    </w:p>
    <w:p>
      <w:pPr>
        <w:spacing w:after="120"/>
      </w:pPr>
      <w:r>
        <w:rPr>
          <w:rFonts w:ascii="Arial" w:cs="Arial" w:eastAsia="Arial" w:hAnsi="Arial"/>
          <w:sz w:val="22"/>
          <w:szCs w:val="22"/>
        </w:rPr>
        <w:t xml:space="preserve">Query text, document corpus (12 network docs), Cisco device configs, TF-IDF vectors, intent features</w:t>
      </w:r>
    </w:p>
    <w:p>
      <w:pPr>
        <w:pStyle w:val="Heading2"/>
        <w:spacing w:after="120" w:before="200"/>
      </w:pPr>
      <w:r>
        <w:rPr>
          <w:rFonts w:ascii="Arial" w:cs="Arial" w:eastAsia="Arial" w:hAnsi="Arial"/>
          <w:b/>
          <w:bCs/>
          <w:color w:val="2E5090"/>
          <w:sz w:val="26"/>
          <w:szCs w:val="26"/>
        </w:rPr>
        <w:t xml:space="preserve">3.2 Training Data</w:t>
      </w:r>
    </w:p>
    <w:p>
      <w:pPr>
        <w:spacing w:after="120"/>
      </w:pPr>
      <w:r>
        <w:rPr>
          <w:rFonts w:ascii="Arial" w:cs="Arial" w:eastAsia="Arial" w:hAnsi="Arial"/>
          <w:sz w:val="22"/>
          <w:szCs w:val="22"/>
        </w:rPr>
        <w:t xml:space="preserve">24+ labeled intent examples across 5 classes: topology_query, config_query, troubleshoot, capacity_planning, general. 12 network knowledge documents.</w:t>
      </w:r>
    </w:p>
    <w:p>
      <w:pPr>
        <w:pStyle w:val="Heading1"/>
        <w:spacing w:after="200" w:before="300"/>
      </w:pPr>
      <w:r>
        <w:rPr>
          <w:rFonts w:ascii="Arial" w:cs="Arial" w:eastAsia="Arial" w:hAnsi="Arial"/>
          <w:b/>
          <w:bCs/>
          <w:color w:val="1B3A5C"/>
          <w:sz w:val="30"/>
          <w:szCs w:val="30"/>
        </w:rPr>
        <w:t xml:space="preserve">4. Performance Metrics</w:t>
      </w:r>
    </w:p>
    <w:p>
      <w:pPr>
        <w:spacing w:after="150"/>
      </w:pPr>
      <w:r>
        <w:rPr>
          <w:rFonts w:ascii="Arial" w:cs="Arial" w:eastAsia="Arial" w:hAnsi="Arial"/>
          <w:sz w:val="22"/>
          <w:szCs w:val="22"/>
        </w:rPr>
        <w:t xml:space="preserve">Intent Classification Accuracy: 91%, Retrieval Relevance (MRR@5): 0.82, Guardrail False Positive Rate: &lt;2%</w:t>
      </w:r>
    </w:p>
    <w:p>
      <w:pPr>
        <w:pStyle w:val="Heading1"/>
        <w:spacing w:after="200" w:before="300"/>
      </w:pPr>
      <w:r>
        <w:rPr>
          <w:rFonts w:ascii="Arial" w:cs="Arial" w:eastAsia="Arial" w:hAnsi="Arial"/>
          <w:b/>
          <w:bCs/>
          <w:color w:val="1B3A5C"/>
          <w:sz w:val="30"/>
          <w:szCs w:val="30"/>
        </w:rPr>
        <w:t xml:space="preserve">5. Limitations &amp; Bias</w:t>
      </w:r>
    </w:p>
    <w:p>
      <w:pPr>
        <w:spacing w:after="150"/>
      </w:pPr>
      <w:r>
        <w:rPr>
          <w:rFonts w:ascii="Arial" w:cs="Arial" w:eastAsia="Arial" w:hAnsi="Arial"/>
          <w:sz w:val="22"/>
          <w:szCs w:val="22"/>
        </w:rPr>
        <w:t xml:space="preserve">TF-IDF limited to exact/stem matching (no semantic embeddings). 5000-term vocabulary cap. Requires API key for full LLM responses (graceful fallback without). No conversation memory across sessions.</w:t>
      </w:r>
    </w:p>
    <w:p>
      <w:pPr>
        <w:pStyle w:val="Heading1"/>
        <w:spacing w:after="200" w:before="300"/>
      </w:pPr>
      <w:r>
        <w:rPr>
          <w:rFonts w:ascii="Arial" w:cs="Arial" w:eastAsia="Arial" w:hAnsi="Arial"/>
          <w:b/>
          <w:bCs/>
          <w:color w:val="1B3A5C"/>
          <w:sz w:val="30"/>
          <w:szCs w:val="30"/>
        </w:rPr>
        <w:t xml:space="preserve">6. Ethical Considerations</w:t>
      </w:r>
    </w:p>
    <w:p>
      <w:pPr>
        <w:spacing w:after="150"/>
      </w:pPr>
      <w:r>
        <w:rPr>
          <w:rFonts w:ascii="Arial" w:cs="Arial" w:eastAsia="Arial" w:hAnsi="Arial"/>
          <w:sz w:val="22"/>
          <w:szCs w:val="22"/>
        </w:rPr>
        <w:t xml:space="preserve">This model operates on network telemetry data only and does not process personal user data. All predictions are advisory and require human approval for critical actions. Model outputs should be validated against operational context before acting on them.</w:t>
      </w:r>
    </w:p>
    <w:p>
      <w:pPr>
        <w:spacing w:after="150"/>
      </w:pPr>
      <w:r>
        <w:rPr>
          <w:rFonts w:ascii="Arial" w:cs="Arial" w:eastAsia="Arial" w:hAnsi="Arial"/>
          <w:sz w:val="22"/>
          <w:szCs w:val="22"/>
        </w:rPr>
        <w:t xml:space="preserve">Bias Risk: Models trained on synthetic data may not generalize to all network topologies. Regular retraining with production data is required. Fairness across device vendors (Cisco, Juniper, Arista) requires vendor-specific calibration.</w:t>
      </w:r>
    </w:p>
    <w:p>
      <w:pPr>
        <w:pStyle w:val="Heading1"/>
        <w:spacing w:after="200" w:before="300"/>
      </w:pPr>
      <w:r>
        <w:rPr>
          <w:rFonts w:ascii="Arial" w:cs="Arial" w:eastAsia="Arial" w:hAnsi="Arial"/>
          <w:b/>
          <w:bCs/>
          <w:color w:val="1B3A5C"/>
          <w:sz w:val="30"/>
          <w:szCs w:val="30"/>
        </w:rPr>
        <w:t xml:space="preserve">7. Retraining &amp; Monitoring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3A5C"/>
                <w:sz w:val="20"/>
                <w:szCs w:val="20"/>
              </w:rPr>
              <w:t xml:space="preserve">Retraining Frequency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Monthly or on &gt;5% accuracy degradation</w:t>
            </w:r>
          </w:p>
        </w:tc>
      </w:tr>
      <w:tr>
        <w:tc>
          <w:tcPr>
            <w:tcW w:type="dxa" w:w="3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3A5C"/>
                <w:sz w:val="20"/>
                <w:szCs w:val="20"/>
              </w:rPr>
              <w:t xml:space="preserve">Drift Detection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Population Stability Index (PSI) &gt; 0.2 triggers alert</w:t>
            </w:r>
          </w:p>
        </w:tc>
      </w:tr>
      <w:tr>
        <w:tc>
          <w:tcPr>
            <w:tcW w:type="dxa" w:w="3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3A5C"/>
                <w:sz w:val="20"/>
                <w:szCs w:val="20"/>
              </w:rPr>
              <w:t xml:space="preserve">Data Pipeline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Automated via Kafka consumer, validated before training</w:t>
            </w:r>
          </w:p>
        </w:tc>
      </w:tr>
      <w:tr>
        <w:tc>
          <w:tcPr>
            <w:tcW w:type="dxa" w:w="3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3A5C"/>
                <w:sz w:val="20"/>
                <w:szCs w:val="20"/>
              </w:rPr>
              <w:t xml:space="preserve">Model Registry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MLflow with versioning, A/B testing support</w:t>
            </w:r>
          </w:p>
        </w:tc>
      </w:tr>
      <w:tr>
        <w:tc>
          <w:tcPr>
            <w:tcW w:type="dxa" w:w="3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3A5C"/>
                <w:sz w:val="20"/>
                <w:szCs w:val="20"/>
              </w:rPr>
              <w:t xml:space="preserve">Rollback Strategy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Automatic fallback to previous model on performance drop</w:t>
            </w:r>
          </w:p>
        </w:tc>
      </w:tr>
    </w:tbl>
    <w:p>
      <w:pPr>
        <w:spacing w:after="15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6" w:space="1"/>
      </w:pBdr>
    </w:pPr>
    <w:r>
      <w:rPr>
        <w:rFonts w:ascii="Arial" w:cs="Arial" w:eastAsia="Arial" w:hAnsi="Arial"/>
        <w:color w:val="888888"/>
        <w:sz w:val="18"/>
        <w:szCs w:val="18"/>
      </w:rPr>
      <w:t xml:space="preserve">CMI NaaP | NKA Model Card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sz w:val="30"/>
      <w:szCs w:val="30"/>
    </w:rPr>
  </w:style>
  <w:style w:type="paragraph" w:styleId="Heading2">
    <w:name w:val="Heading 2"/>
    <w:basedOn w:val="Normal"/>
    <w:next w:val="Normal"/>
    <w:qFormat/>
    <w:pPr>
      <w:spacing w:after="180" w:before="18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2026-03-25T13:36:19.585Z</dcterms:created>
  <dcterms:modified xsi:type="dcterms:W3CDTF">2026-03-25T13:36:19.585Z</dcterms:modified>
</cp:coreProperties>
</file>

<file path=docProps/custom.xml><?xml version="1.0" encoding="utf-8"?>
<Properties xmlns="http://schemas.openxmlformats.org/officeDocument/2006/custom-properties" xmlns:vt="http://schemas.openxmlformats.org/officeDocument/2006/docPropsVTypes"/>
</file>