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Network Knowledge Assistant</w:t>
      </w:r>
    </w:p>
    <w:p>
      <w:pPr>
        <w:spacing w:after="100"/>
        <w:jc w:val="center"/>
      </w:pPr>
      <w:r>
        <w:rPr>
          <w:rFonts w:ascii="Arial" w:cs="Arial" w:eastAsia="Arial" w:hAnsi="Arial"/>
          <w:color w:val="4A6FA5"/>
          <w:sz w:val="32"/>
          <w:szCs w:val="32"/>
        </w:rPr>
        <w:t xml:space="preserve">White Papers &amp; Academic References</w:t>
      </w:r>
    </w:p>
    <w:p>
      <w:pPr>
        <w:spacing w:after="400"/>
        <w:jc w:val="center"/>
      </w:pPr>
      <w:r>
        <w:rPr>
          <w:rFonts w:ascii="Arial" w:cs="Arial" w:eastAsia="Arial" w:hAnsi="Arial"/>
          <w:i/>
          <w:iCs/>
          <w:color w:val="666666"/>
          <w:sz w:val="24"/>
          <w:szCs w:val="24"/>
        </w:rPr>
        <w:t xml:space="preserve">RAG Pipeline, TF-IDF, Intent Classification &amp; LLM Guardrails</w:t>
      </w:r>
    </w:p>
    <w:p>
      <w:pPr>
        <w:spacing w:after="200"/>
        <w:jc w:val="center"/>
      </w:pPr>
      <w:r>
        <w:rPr>
          <w:rFonts w:ascii="Arial" w:cs="Arial" w:eastAsia="Arial" w:hAnsi="Arial"/>
          <w:color w:val="888888"/>
          <w:sz w:val="22"/>
          <w:szCs w:val="22"/>
        </w:rPr>
        <w:t xml:space="preserve">CMI NaaP AI Network Intelligence Platform</w:t>
      </w:r>
    </w:p>
    <w:p>
      <w:pPr>
        <w:spacing w:after="200"/>
        <w:jc w:val="center"/>
      </w:pPr>
      <w:r>
        <w:rPr>
          <w:rFonts w:ascii="Arial" w:cs="Arial" w:eastAsia="Arial" w:hAnsi="Arial"/>
          <w:color w:val="999999"/>
          <w:sz w:val="20"/>
          <w:szCs w:val="20"/>
        </w:rPr>
        <w:t xml:space="preserve">Prepared: March 2026 | Classification: Internal</w:t>
      </w:r>
    </w:p>
    <w:p>
      <w:r>
        <w:br w:type="page"/>
      </w:r>
    </w:p>
    <w:p>
      <w:pPr>
        <w:pStyle w:val="Heading1"/>
        <w:spacing w:after="300" w:before="200"/>
      </w:pPr>
      <w:r>
        <w:rPr>
          <w:rFonts w:ascii="Arial" w:cs="Arial" w:eastAsia="Arial" w:hAnsi="Arial"/>
          <w:b/>
          <w:bCs/>
          <w:color w:val="1B3A5C"/>
          <w:sz w:val="32"/>
          <w:szCs w:val="32"/>
        </w:rPr>
        <w:t xml:space="preserve">Table of Contents</w:t>
      </w:r>
    </w:p>
    <w:p>
      <w:pPr>
        <w:spacing w:after="80" w:before="80"/>
        <w:ind w:left="360"/>
      </w:pPr>
      <w:r>
        <w:rPr>
          <w:rFonts w:ascii="Arial" w:cs="Arial" w:eastAsia="Arial" w:hAnsi="Arial"/>
          <w:color w:val="333333"/>
          <w:sz w:val="24"/>
          <w:szCs w:val="24"/>
        </w:rPr>
        <w:t xml:space="preserve">1. Foundational Theory</w:t>
      </w:r>
    </w:p>
    <w:p>
      <w:pPr>
        <w:spacing w:after="80" w:before="80"/>
        <w:ind w:left="360"/>
      </w:pPr>
      <w:r>
        <w:rPr>
          <w:rFonts w:ascii="Arial" w:cs="Arial" w:eastAsia="Arial" w:hAnsi="Arial"/>
          <w:color w:val="333333"/>
          <w:sz w:val="24"/>
          <w:szCs w:val="24"/>
        </w:rPr>
        <w:t xml:space="preserve">2. Core ML/AI Techniques</w:t>
      </w:r>
    </w:p>
    <w:p>
      <w:pPr>
        <w:spacing w:after="80" w:before="80"/>
        <w:ind w:left="360"/>
      </w:pPr>
      <w:r>
        <w:rPr>
          <w:rFonts w:ascii="Arial" w:cs="Arial" w:eastAsia="Arial" w:hAnsi="Arial"/>
          <w:color w:val="333333"/>
          <w:sz w:val="24"/>
          <w:szCs w:val="24"/>
        </w:rPr>
        <w:t xml:space="preserve">3. Industry Standards &amp; Vendor White Papers</w:t>
      </w:r>
    </w:p>
    <w:p>
      <w:pPr>
        <w:spacing w:after="80" w:before="80"/>
        <w:ind w:left="360"/>
      </w:pPr>
      <w:r>
        <w:rPr>
          <w:rFonts w:ascii="Arial" w:cs="Arial" w:eastAsia="Arial" w:hAnsi="Arial"/>
          <w:color w:val="333333"/>
          <w:sz w:val="24"/>
          <w:szCs w:val="24"/>
        </w:rPr>
        <w:t xml:space="preserve">4. Production Implementation References</w:t>
      </w:r>
    </w:p>
    <w:p>
      <w:r>
        <w:br w:type="page"/>
      </w:r>
    </w:p>
    <w:p>
      <w:pPr>
        <w:pStyle w:val="Heading1"/>
        <w:spacing w:after="200" w:before="2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document catalogs 12 white papers, academic publications, industry standards, and vendor references that provide the theoretical and practical foundation for the Network Knowledge Assistant use case. These references span foundational theory, core ML/AI techniques, industry standards, and production implementation patterns. Each reference includes source verification, relevance mapping, and production applicability notes to guide implementation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Sources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Theory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 Weaviate / Industry</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ML/AI Techniques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Capital One Tech Blog, ScienceDirect / Elsevier, Academic / Middlesex University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Standards &amp; Vendor White Papers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Cisco Live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Production Implementation References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arXiv / Google, Medium / Industry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200" w:before="300"/>
      </w:pPr>
      <w:r>
        <w:rPr>
          <w:rFonts w:ascii="Arial" w:cs="Arial" w:eastAsia="Arial" w:hAnsi="Arial"/>
          <w:b/>
          <w:bCs/>
          <w:color w:val="1B3A5C"/>
          <w:sz w:val="30"/>
          <w:szCs w:val="30"/>
        </w:rPr>
        <w:t xml:space="preserve">1. Foundational Theory</w:t>
      </w:r>
    </w:p>
    <w:p>
      <w:pPr>
        <w:pStyle w:val="Heading2"/>
        <w:spacing w:after="100" w:before="250"/>
      </w:pPr>
      <w:r>
        <w:rPr>
          <w:rFonts w:ascii="Arial" w:cs="Arial" w:eastAsia="Arial" w:hAnsi="Arial"/>
          <w:b/>
          <w:bCs/>
          <w:color w:val="2E5090"/>
          <w:sz w:val="24"/>
          <w:szCs w:val="24"/>
        </w:rPr>
        <w:t xml:space="preserve">1. Retrieval-Augmented Generation for Large Language Models: A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Research Community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woqa3ipbjmhzubn7tsoh">
              <w:r>
                <w:rPr>
                  <w:rStyle w:val="Hyperlink"/>
                  <w:rFonts w:ascii="Arial" w:cs="Arial" w:eastAsia="Arial" w:hAnsi="Arial"/>
                  <w:sz w:val="18"/>
                  <w:szCs w:val="18"/>
                </w:rPr>
                <w:t xml:space="preserve">https://arxiv.org/abs/2312.10997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survey of RAG architectures covering retrieval mechanisms, embedding methods, and integration with LLMs for domain-specific knowledge enhancement.</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Core RAG architecture design reference</w:t>
      </w:r>
    </w:p>
    <w:p>
      <w:pPr>
        <w:pStyle w:val="Heading2"/>
        <w:spacing w:after="100" w:before="250"/>
      </w:pPr>
      <w:r>
        <w:rPr>
          <w:rFonts w:ascii="Arial" w:cs="Arial" w:eastAsia="Arial" w:hAnsi="Arial"/>
          <w:b/>
          <w:bCs/>
          <w:color w:val="2E5090"/>
          <w:sz w:val="24"/>
          <w:szCs w:val="24"/>
        </w:rPr>
        <w:t xml:space="preserve">2. Chunking Strategies to Improve LLM RAG Pipeline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Weaviate / IBM / Microsoft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Weaviate / Industry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84ypys_jppwr6q2lhzgzs">
              <w:r>
                <w:rPr>
                  <w:rStyle w:val="Hyperlink"/>
                  <w:rFonts w:ascii="Arial" w:cs="Arial" w:eastAsia="Arial" w:hAnsi="Arial"/>
                  <w:sz w:val="18"/>
                  <w:szCs w:val="18"/>
                </w:rPr>
                <w:t xml:space="preserve">https://weaviate.io/blog/chunking-strategies-for-rag</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Critical guidance on document chunking strategies (semantic, recursive, token-based) for optimizing RAG pipeline performance in knowledge retrieval tasks.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Document chunking optimization for network docs</w:t>
      </w:r>
    </w:p>
    <w:p>
      <w:r>
        <w:br w:type="page"/>
      </w:r>
    </w:p>
    <w:p>
      <w:pPr>
        <w:pStyle w:val="Heading1"/>
        <w:spacing w:after="200" w:before="300"/>
      </w:pPr>
      <w:r>
        <w:rPr>
          <w:rFonts w:ascii="Arial" w:cs="Arial" w:eastAsia="Arial" w:hAnsi="Arial"/>
          <w:b/>
          <w:bCs/>
          <w:color w:val="1B3A5C"/>
          <w:sz w:val="30"/>
          <w:szCs w:val="30"/>
        </w:rPr>
        <w:t xml:space="preserve">2. Core ML/AI Techniques</w:t>
      </w:r>
    </w:p>
    <w:p>
      <w:pPr>
        <w:pStyle w:val="Heading2"/>
        <w:spacing w:after="100" w:before="250"/>
      </w:pPr>
      <w:r>
        <w:rPr>
          <w:rFonts w:ascii="Arial" w:cs="Arial" w:eastAsia="Arial" w:hAnsi="Arial"/>
          <w:b/>
          <w:bCs/>
          <w:color w:val="2E5090"/>
          <w:sz w:val="24"/>
          <w:szCs w:val="24"/>
        </w:rPr>
        <w:t xml:space="preserve">3. Understanding TF-IDF for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One Tech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One Tech Blog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509wlhah9zn-ik1wz7rj">
              <w:r>
                <w:rPr>
                  <w:rStyle w:val="Hyperlink"/>
                  <w:rFonts w:ascii="Arial" w:cs="Arial" w:eastAsia="Arial" w:hAnsi="Arial"/>
                  <w:sz w:val="18"/>
                  <w:szCs w:val="18"/>
                </w:rPr>
                <w:t xml:space="preserve">https://www.capitalone.com/tech/machine-learning/understanding-tf-idf/</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TF-IDF fundamentals for text vectorization and importance weighting, foundational to document retrieval and relevance ranking in knowledge bases.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TF-IDF implementation and tuning reference</w:t>
      </w:r>
    </w:p>
    <w:p>
      <w:pPr>
        <w:pStyle w:val="Heading2"/>
        <w:spacing w:after="100" w:before="250"/>
      </w:pPr>
      <w:r>
        <w:rPr>
          <w:rFonts w:ascii="Arial" w:cs="Arial" w:eastAsia="Arial" w:hAnsi="Arial"/>
          <w:b/>
          <w:bCs/>
          <w:color w:val="2E5090"/>
          <w:sz w:val="24"/>
          <w:szCs w:val="24"/>
        </w:rPr>
        <w:t xml:space="preserve">4. NLP-Based Text Classification Using TF-IDF Enabled Fine-Tuned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kmbfxiut8vl2wcx7mvrsg">
              <w:r>
                <w:rPr>
                  <w:rStyle w:val="Hyperlink"/>
                  <w:rFonts w:ascii="Arial" w:cs="Arial" w:eastAsia="Arial" w:hAnsi="Arial"/>
                  <w:sz w:val="18"/>
                  <w:szCs w:val="18"/>
                </w:rPr>
                <w:t xml:space="preserve">https://www.sciencedirect.com/science/article/pii/S2590005625000943</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Hybrid approach combining TF-IDF vectorization with LSTM networks for text classification, showing improved performance over traditional methods for intent classification.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Hybrid TF-IDF + LSTM intent classifier upgrade path</w:t>
      </w:r>
    </w:p>
    <w:p>
      <w:pPr>
        <w:pStyle w:val="Heading2"/>
        <w:spacing w:after="100" w:before="250"/>
      </w:pPr>
      <w:r>
        <w:rPr>
          <w:rFonts w:ascii="Arial" w:cs="Arial" w:eastAsia="Arial" w:hAnsi="Arial"/>
          <w:b/>
          <w:bCs/>
          <w:color w:val="2E5090"/>
          <w:sz w:val="24"/>
          <w:szCs w:val="24"/>
        </w:rPr>
        <w:t xml:space="preserve">5. Intent Classification for a Management Conversational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Middlesex University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 Middlesex University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tbe8pl09n1ja9zn9bhde">
              <w:r>
                <w:rPr>
                  <w:rStyle w:val="Hyperlink"/>
                  <w:rFonts w:ascii="Arial" w:cs="Arial" w:eastAsia="Arial" w:hAnsi="Arial"/>
                  <w:sz w:val="18"/>
                  <w:szCs w:val="18"/>
                </w:rPr>
                <w:t xml:space="preserve">https://repository.mdx.ac.uk/</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Practical implementation of intent classification for operational management assistants using logistic regression and feature engineering with real-world evaluation.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Intent classifier architecture for network queries</w:t>
      </w:r>
    </w:p>
    <w:p>
      <w:pPr>
        <w:pStyle w:val="Heading2"/>
        <w:spacing w:after="100" w:before="250"/>
      </w:pPr>
      <w:r>
        <w:rPr>
          <w:rFonts w:ascii="Arial" w:cs="Arial" w:eastAsia="Arial" w:hAnsi="Arial"/>
          <w:b/>
          <w:bCs/>
          <w:color w:val="2E5090"/>
          <w:sz w:val="24"/>
          <w:szCs w:val="24"/>
        </w:rPr>
        <w:t xml:space="preserve">6. Safeguarding LLMs with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Aparna Dhinakaran et al.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Confident AI / Datadog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84znpo3e_wxcg2ykozsq">
              <w:r>
                <w:rPr>
                  <w:rStyle w:val="Hyperlink"/>
                  <w:rFonts w:ascii="Arial" w:cs="Arial" w:eastAsia="Arial" w:hAnsi="Arial"/>
                  <w:sz w:val="18"/>
                  <w:szCs w:val="18"/>
                </w:rPr>
                <w:t xml:space="preserve">https://www.confident-ai.com/blog/llm-guardrails-the-ultimate-guide-to-safeguard...</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guidance on LLM guardrails, output constraints, content filtering, and safety mechanisms for production assistant systems.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Guardrails implementation patterns for network assistant</w:t>
      </w:r>
    </w:p>
    <w:p>
      <w:pPr>
        <w:pStyle w:val="Heading2"/>
        <w:spacing w:after="100" w:before="250"/>
      </w:pPr>
      <w:r>
        <w:rPr>
          <w:rFonts w:ascii="Arial" w:cs="Arial" w:eastAsia="Arial" w:hAnsi="Arial"/>
          <w:b/>
          <w:bCs/>
          <w:color w:val="2E5090"/>
          <w:sz w:val="24"/>
          <w:szCs w:val="24"/>
        </w:rPr>
        <w:t xml:space="preserve">7. Semantic Integrity Constraints: Declarative Guardrails for Structured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VLDB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VLDB</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v2hfvf3gqsgfzva2cngj">
              <w:r>
                <w:rPr>
                  <w:rStyle w:val="Hyperlink"/>
                  <w:rFonts w:ascii="Arial" w:cs="Arial" w:eastAsia="Arial" w:hAnsi="Arial"/>
                  <w:sz w:val="18"/>
                  <w:szCs w:val="18"/>
                </w:rPr>
                <w:t xml:space="preserve">https://www.vldb.org/pvldb/vol18/p4073-lee.pdf</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Formal framework for semantic constraints in LLM generation ensuring structured outputs conform to domain-specific schemas for network operations.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Structured output validation for CLI generation</w:t>
      </w:r>
    </w:p>
    <w:p>
      <w:r>
        <w:br w:type="page"/>
      </w:r>
    </w:p>
    <w:p>
      <w:pPr>
        <w:pStyle w:val="Heading1"/>
        <w:spacing w:after="200" w:before="300"/>
      </w:pPr>
      <w:r>
        <w:rPr>
          <w:rFonts w:ascii="Arial" w:cs="Arial" w:eastAsia="Arial" w:hAnsi="Arial"/>
          <w:b/>
          <w:bCs/>
          <w:color w:val="1B3A5C"/>
          <w:sz w:val="30"/>
          <w:szCs w:val="30"/>
        </w:rPr>
        <w:t xml:space="preserve">3. Industry Standards &amp; Vendor White Papers</w:t>
      </w:r>
    </w:p>
    <w:p>
      <w:pPr>
        <w:pStyle w:val="Heading2"/>
        <w:spacing w:after="100" w:before="250"/>
      </w:pPr>
      <w:r>
        <w:rPr>
          <w:rFonts w:ascii="Arial" w:cs="Arial" w:eastAsia="Arial" w:hAnsi="Arial"/>
          <w:b/>
          <w:bCs/>
          <w:color w:val="2E5090"/>
          <w:sz w:val="24"/>
          <w:szCs w:val="24"/>
        </w:rPr>
        <w:t xml:space="preserve">8. How To Get Started Using LLMs in IT and Network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DevNet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hwtvjzixqug4_bgm3awi">
              <w:r>
                <w:rPr>
                  <w:rStyle w:val="Hyperlink"/>
                  <w:rFonts w:ascii="Arial" w:cs="Arial" w:eastAsia="Arial" w:hAnsi="Arial"/>
                  <w:sz w:val="18"/>
                  <w:szCs w:val="18"/>
                </w:rPr>
                <w:t xml:space="preserve">https://blogs.cisco.com/developer/how-to-get-started-using-llms-in-it-and-networ...</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Cisco practical guide on LLM integration for network operations, configuration management, and troubleshooting with knowledge base applications.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Cisco LLM integration patterns for network ops</w:t>
      </w:r>
    </w:p>
    <w:p>
      <w:pPr>
        <w:pStyle w:val="Heading2"/>
        <w:spacing w:after="100" w:before="250"/>
      </w:pPr>
      <w:r>
        <w:rPr>
          <w:rFonts w:ascii="Arial" w:cs="Arial" w:eastAsia="Arial" w:hAnsi="Arial"/>
          <w:b/>
          <w:bCs/>
          <w:color w:val="2E5090"/>
          <w:sz w:val="24"/>
          <w:szCs w:val="24"/>
        </w:rPr>
        <w:t xml:space="preserve">9. Cisco Deep Network Model: Purpose-Built for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Systems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pwpvrrldldj_u_4kca2y">
              <w:r>
                <w:rPr>
                  <w:rStyle w:val="Hyperlink"/>
                  <w:rFonts w:ascii="Arial" w:cs="Arial" w:eastAsia="Arial" w:hAnsi="Arial"/>
                  <w:sz w:val="18"/>
                  <w:szCs w:val="18"/>
                </w:rPr>
                <w:t xml:space="preserve">https://blogs.cisco.com/networking/meet-the-cisco-deep-network-model-trained-by-...</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Cisco domain-specific LLM showing 20% improvement over general-purpose LLMs for network troubleshooting; validates domain-specific knowledge assistant approach.</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Domain-specific model fine-tuning reference</w:t>
      </w:r>
    </w:p>
    <w:p>
      <w:pPr>
        <w:pStyle w:val="Heading2"/>
        <w:spacing w:after="100" w:before="250"/>
      </w:pPr>
      <w:r>
        <w:rPr>
          <w:rFonts w:ascii="Arial" w:cs="Arial" w:eastAsia="Arial" w:hAnsi="Arial"/>
          <w:b/>
          <w:bCs/>
          <w:color w:val="2E5090"/>
          <w:sz w:val="24"/>
          <w:szCs w:val="24"/>
        </w:rPr>
        <w:t xml:space="preserve">10. Topology Aware Network Automation Using Multi-Agent Framework with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Live 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Live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bzx54eutu1zukprkhmqp">
              <w:r>
                <w:rPr>
                  <w:rStyle w:val="Hyperlink"/>
                  <w:rFonts w:ascii="Arial" w:cs="Arial" w:eastAsia="Arial" w:hAnsi="Arial"/>
                  <w:sz w:val="18"/>
                  <w:szCs w:val="18"/>
                </w:rPr>
                <w:t xml:space="preserve">https://www.ciscolive.com/c/dam/r/ciscolive/global-event/docs/2025/pdf/BRKATO-22...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Advanced Cisco reference architecture combining multi-agent systems with LLMs for topology-aware network automation and knowledge-driven operations.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Multi-agent LLM architecture for network automation</w:t>
      </w:r>
    </w:p>
    <w:p>
      <w:r>
        <w:br w:type="page"/>
      </w:r>
    </w:p>
    <w:p>
      <w:pPr>
        <w:pStyle w:val="Heading1"/>
        <w:spacing w:after="200" w:before="300"/>
      </w:pPr>
      <w:r>
        <w:rPr>
          <w:rFonts w:ascii="Arial" w:cs="Arial" w:eastAsia="Arial" w:hAnsi="Arial"/>
          <w:b/>
          <w:bCs/>
          <w:color w:val="1B3A5C"/>
          <w:sz w:val="30"/>
          <w:szCs w:val="30"/>
        </w:rPr>
        <w:t xml:space="preserve">4. Production Implementation References</w:t>
      </w:r>
    </w:p>
    <w:p>
      <w:pPr>
        <w:pStyle w:val="Heading2"/>
        <w:spacing w:after="100" w:before="250"/>
      </w:pPr>
      <w:r>
        <w:rPr>
          <w:rFonts w:ascii="Arial" w:cs="Arial" w:eastAsia="Arial" w:hAnsi="Arial"/>
          <w:b/>
          <w:bCs/>
          <w:color w:val="2E5090"/>
          <w:sz w:val="24"/>
          <w:szCs w:val="24"/>
        </w:rPr>
        <w:t xml:space="preserve">11. What Do LLMs Need to Synthesize Correct Router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Rajdeep Mondal (Google)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 / Google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cqqvhftqi2fsy7dtcxia">
              <w:r>
                <w:rPr>
                  <w:rStyle w:val="Hyperlink"/>
                  <w:rFonts w:ascii="Arial" w:cs="Arial" w:eastAsia="Arial" w:hAnsi="Arial"/>
                  <w:sz w:val="18"/>
                  <w:szCs w:val="18"/>
                </w:rPr>
                <w:t xml:space="preserve">https://arxiv.org/pdf/2307.04945</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Research on LLM capabilities for network configuration synthesis, identifying requirements for accurate command generation and validation.</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Config generation validation patterns</w:t>
      </w:r>
    </w:p>
    <w:p>
      <w:pPr>
        <w:pStyle w:val="Heading2"/>
        <w:spacing w:after="100" w:before="250"/>
      </w:pPr>
      <w:r>
        <w:rPr>
          <w:rFonts w:ascii="Arial" w:cs="Arial" w:eastAsia="Arial" w:hAnsi="Arial"/>
          <w:b/>
          <w:bCs/>
          <w:color w:val="2E5090"/>
          <w:sz w:val="24"/>
          <w:szCs w:val="24"/>
        </w:rPr>
        <w:t xml:space="preserve">12. Networking and LLM in the Age of AI: Knowledge Retrieval Using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Zhang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Industry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ra7pvs6yi0q5xp1tgc">
              <w:r>
                <w:rPr>
                  <w:rStyle w:val="Hyperlink"/>
                  <w:rFonts w:ascii="Arial" w:cs="Arial" w:eastAsia="Arial" w:hAnsi="Arial"/>
                  <w:sz w:val="18"/>
                  <w:szCs w:val="18"/>
                </w:rPr>
                <w:t xml:space="preserve">https://medium.com/@zhangineer/networking-and-llm-in-the-age-of-ai-pt-iv-knowled...</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Practical guide to applying RAG specifically for network knowledge retrieval and operational assistance systems with real deployment examples.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RAG deployment patterns for network knowledge bases</w:t>
      </w:r>
    </w:p>
    <w:p>
      <w:r>
        <w:br w:type="page"/>
      </w:r>
    </w:p>
    <w:p>
      <w:pPr>
        <w:pStyle w:val="Heading1"/>
        <w:spacing w:after="200" w:before="200"/>
      </w:pPr>
      <w:r>
        <w:rPr>
          <w:rFonts w:ascii="Arial" w:cs="Arial" w:eastAsia="Arial" w:hAnsi="Arial"/>
          <w:b/>
          <w:bCs/>
          <w:color w:val="1B3A5C"/>
          <w:sz w:val="30"/>
          <w:szCs w:val="30"/>
        </w:rPr>
        <w:t xml:space="preserve">Implementation Readiness Matrix</w:t>
      </w:r>
    </w:p>
    <w:p>
      <w:pPr>
        <w:spacing w:after="200"/>
      </w:pPr>
      <w:r>
        <w:rPr>
          <w:rFonts w:ascii="Arial" w:cs="Arial" w:eastAsia="Arial" w:hAnsi="Arial"/>
          <w:sz w:val="22"/>
          <w:szCs w:val="22"/>
        </w:rPr>
        <w:t xml:space="preserve">The following matrix maps each reference to its production readiness contribution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Theory</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for Large Lang...</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Chunking Strategies to Improve LLM RAG Pipeli...</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Understanding TF-IDF for Machine Learning</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NLP-Based Text Classification Using TF-IDF En...</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Classification for a Management Conver...</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Safeguarding LLMs with Guardrails</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Integrity Constraints: Declarative G...</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How To Get Started Using LLMs in IT and Netwo...</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Deep Network Model: Purpose-Built for 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Topology Aware Network Automation Using Multi...</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 LLMs Need to Synthesize Correct Route...</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Networking and LLM in the Age of AI: Knowledg...</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White Papers &amp; References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Network Knowledge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woqa3ipbjmhzubn7tsoh" Type="http://schemas.openxmlformats.org/officeDocument/2006/relationships/hyperlink" Target="https://arxiv.org/abs/2312.10997" TargetMode="External"/><Relationship Id="rId84ypys_jppwr6q2lhzgzs" Type="http://schemas.openxmlformats.org/officeDocument/2006/relationships/hyperlink" Target="https://weaviate.io/blog/chunking-strategies-for-rag" TargetMode="External"/><Relationship Id="rIdl509wlhah9zn-ik1wz7rj" Type="http://schemas.openxmlformats.org/officeDocument/2006/relationships/hyperlink" Target="https://www.capitalone.com/tech/machine-learning/understanding-tf-idf/" TargetMode="External"/><Relationship Id="rIdkmbfxiut8vl2wcx7mvrsg" Type="http://schemas.openxmlformats.org/officeDocument/2006/relationships/hyperlink" Target="https://www.sciencedirect.com/science/article/pii/S2590005625000943" TargetMode="External"/><Relationship Id="rIdvtbe8pl09n1ja9zn9bhde" Type="http://schemas.openxmlformats.org/officeDocument/2006/relationships/hyperlink" Target="https://repository.mdx.ac.uk/" TargetMode="External"/><Relationship Id="rIdy84znpo3e_wxcg2ykozsq" Type="http://schemas.openxmlformats.org/officeDocument/2006/relationships/hyperlink" Target="https://www.confident-ai.com/blog/llm-guardrails-the-ultimate-guide-to-safeguard-llm-systems" TargetMode="External"/><Relationship Id="rIduv2hfvf3gqsgfzva2cngj" Type="http://schemas.openxmlformats.org/officeDocument/2006/relationships/hyperlink" Target="https://www.vldb.org/pvldb/vol18/p4073-lee.pdf" TargetMode="External"/><Relationship Id="rIdmhwtvjzixqug4_bgm3awi" Type="http://schemas.openxmlformats.org/officeDocument/2006/relationships/hyperlink" Target="https://blogs.cisco.com/developer/how-to-get-started-using-llms-in-it-and-network-engineering" TargetMode="External"/><Relationship Id="rIdhpwpvrrldldj_u_4kca2y" Type="http://schemas.openxmlformats.org/officeDocument/2006/relationships/hyperlink" Target="https://blogs.cisco.com/networking/meet-the-cisco-deep-network-model-trained-by-the-experts-purpose-built-for-the-network" TargetMode="External"/><Relationship Id="rIdcbzx54eutu1zukprkhmqp" Type="http://schemas.openxmlformats.org/officeDocument/2006/relationships/hyperlink" Target="https://www.ciscolive.com/c/dam/r/ciscolive/global-event/docs/2025/pdf/BRKATO-2200.pdf" TargetMode="External"/><Relationship Id="rIdxcqqvhftqi2fsy7dtcxia" Type="http://schemas.openxmlformats.org/officeDocument/2006/relationships/hyperlink" Target="https://arxiv.org/pdf/2307.04945" TargetMode="External"/><Relationship Id="rId--rra7pvs6yi0q5xp1tgc" Type="http://schemas.openxmlformats.org/officeDocument/2006/relationships/hyperlink" Target="https://medium.com/@zhangineer/networking-and-llm-in-the-age-of-ai-pt-iv-knowledge-retrieval-using-rag-bf631b3ce558"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2026-03-25T13:09:42.602Z</dcterms:created>
  <dcterms:modified xsi:type="dcterms:W3CDTF">2026-03-25T13:09:42.602Z</dcterms:modified>
</cp:coreProperties>
</file>

<file path=docProps/custom.xml><?xml version="1.0" encoding="utf-8"?>
<Properties xmlns="http://schemas.openxmlformats.org/officeDocument/2006/custom-properties" xmlns:vt="http://schemas.openxmlformats.org/officeDocument/2006/docPropsVTypes"/>
</file>