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00"/>
        <w:jc w:val="center"/>
      </w:pPr>
      <w:r>
        <w:rPr>
          <w:rFonts w:ascii="Arial" w:cs="Arial" w:eastAsia="Arial" w:hAnsi="Arial"/>
          <w:b/>
          <w:bCs/>
          <w:color w:val="2E75B6"/>
          <w:sz w:val="52"/>
          <w:szCs w:val="52"/>
        </w:rPr>
        <w:t xml:space="preserve">CMI NaaP</w:t>
      </w:r>
    </w:p>
    <w:p>
      <w:pPr>
        <w:spacing w:after="80"/>
        <w:jc w:val="center"/>
      </w:pPr>
      <w:r>
        <w:rPr>
          <w:rFonts w:ascii="Arial" w:cs="Arial" w:eastAsia="Arial" w:hAnsi="Arial"/>
          <w:b/>
          <w:bCs/>
          <w:color w:val="1B3A5C"/>
          <w:sz w:val="64"/>
          <w:szCs w:val="64"/>
        </w:rPr>
        <w:t xml:space="preserve">AI Network Intelligence</w:t>
      </w:r>
    </w:p>
    <w:p>
      <w:pPr>
        <w:spacing w:after="60"/>
        <w:jc w:val="center"/>
      </w:pPr>
      <w:r>
        <w:rPr>
          <w:rFonts w:ascii="Arial" w:cs="Arial" w:eastAsia="Arial" w:hAnsi="Arial"/>
          <w:color w:val="2E75B6"/>
          <w:sz w:val="44"/>
          <w:szCs w:val="44"/>
        </w:rPr>
        <w:t xml:space="preserve">Portfolio Report</w:t>
      </w:r>
    </w:p>
    <w:p>
      <w:pPr>
        <w:spacing w:before="200" w:after="0"/>
      </w:pPr>
    </w:p>
    <w:p>
      <w:pPr>
        <w:pBdr>
          <w:top w:val="single" w:color="2E75B6" w:sz="2" w:space="8"/>
          <w:bottom w:val="single" w:color="2E75B6" w:sz="2" w:space="8"/>
        </w:pBdr>
        <w:spacing w:before="100" w:after="100"/>
        <w:jc w:val="center"/>
      </w:pPr>
      <w:r>
        <w:rPr>
          <w:rFonts w:ascii="Arial" w:cs="Arial" w:eastAsia="Arial" w:hAnsi="Arial"/>
          <w:color w:val="475569"/>
          <w:sz w:val="22"/>
          <w:szCs w:val="22"/>
        </w:rPr>
        <w:t xml:space="preserve">6 Projects | ML from Scratch | Cisco CLI Integration | LLM/RAG Pipelines</w:t>
      </w:r>
    </w:p>
    <w:p>
      <w:pPr>
        <w:spacing w:before="400" w:after="0"/>
      </w:pPr>
    </w:p>
    <w:p>
      <w:pPr>
        <w:spacing w:after="60"/>
        <w:jc w:val="center"/>
      </w:pPr>
      <w:r>
        <w:rPr>
          <w:rFonts w:ascii="Arial" w:cs="Arial" w:eastAsia="Arial" w:hAnsi="Arial"/>
          <w:color w:val="1E293B"/>
          <w:sz w:val="22"/>
          <w:szCs w:val="22"/>
        </w:rPr>
        <w:t xml:space="preserve">Prepared by: Alpit Tare</w:t>
      </w:r>
    </w:p>
    <w:p>
      <w:pPr>
        <w:spacing w:after="60"/>
        <w:jc w:val="center"/>
      </w:pPr>
      <w:r>
        <w:rPr>
          <w:rFonts w:ascii="Arial" w:cs="Arial" w:eastAsia="Arial" w:hAnsi="Arial"/>
          <w:color w:val="475569"/>
          <w:sz w:val="22"/>
          <w:szCs w:val="22"/>
        </w:rPr>
        <w:t xml:space="preserve">Date: March 21, 2026</w:t>
      </w:r>
    </w:p>
    <w:p>
      <w:pPr>
        <w:spacing w:after="60"/>
        <w:jc w:val="center"/>
      </w:pPr>
      <w:r>
        <w:rPr>
          <w:rFonts w:ascii="Arial" w:cs="Arial" w:eastAsia="Arial" w:hAnsi="Arial"/>
          <w:color w:val="475569"/>
          <w:sz w:val="22"/>
          <w:szCs w:val="22"/>
        </w:rPr>
        <w:t xml:space="preserve">Classification: Internal — Management Review</w:t>
      </w:r>
    </w:p>
    <w:p>
      <w:pPr>
        <w:spacing w:after="60"/>
        <w:jc w:val="center"/>
      </w:pPr>
      <w:r>
        <w:rPr>
          <w:rFonts w:ascii="Arial" w:cs="Arial" w:eastAsia="Arial" w:hAnsi="Arial"/>
          <w:color w:val="475569"/>
          <w:sz w:val="22"/>
          <w:szCs w:val="22"/>
        </w:rPr>
        <w:t xml:space="preserve">Version: 1.0</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pStyle w:val="Heading2"/>
        <w:spacing w:before="280" w:after="160"/>
      </w:pPr>
      <w:r>
        <w:rPr>
          <w:rFonts w:ascii="Arial" w:cs="Arial" w:eastAsia="Arial" w:hAnsi="Arial"/>
          <w:b/>
          <w:bCs/>
          <w:color w:val="2E75B6"/>
          <w:sz w:val="26"/>
          <w:szCs w:val="26"/>
        </w:rPr>
        <w:t xml:space="preserve">1.1 Strategic Vision</w:t>
      </w:r>
    </w:p>
    <w:p>
      <w:pPr>
        <w:spacing w:after="120" w:line="276"/>
      </w:pPr>
      <w:r>
        <w:rPr>
          <w:rFonts w:ascii="Arial" w:cs="Arial" w:eastAsia="Arial" w:hAnsi="Arial"/>
          <w:color w:val="1E293B"/>
          <w:sz w:val="22"/>
          <w:szCs w:val="22"/>
        </w:rPr>
        <w:t xml:space="preserve">The AI Network Intelligence Portfolio represents a transformational initiative to evolve network operations from reactive, manual-intervention models to proactive, autonomous, and intelligent systems. This portfolio of six interconnected projects implements the core tenets of the CMI NaaP (Network-as-a-Product) initiative, positioning network infrastructure as a programmable, self-managing platform driven by artificial intelligence and machine learning.</w:t>
      </w:r>
    </w:p>
    <w:p>
      <w:pPr>
        <w:spacing w:after="120" w:line="276"/>
      </w:pPr>
      <w:r>
        <w:rPr>
          <w:rFonts w:ascii="Arial" w:cs="Arial" w:eastAsia="Arial" w:hAnsi="Arial"/>
          <w:color w:val="1E293B"/>
          <w:sz w:val="22"/>
          <w:szCs w:val="22"/>
        </w:rPr>
        <w:t xml:space="preserve">All ML models are implemented from scratch using NumPy, all projects integrate with Cisco Nexus 9000 (NX-OS) and Catalyst 6509 (IOS) CLI outputs, and each project includes a complete LLM/RAG pipeline with OpenAI GPT integration.</w:t>
      </w:r>
    </w:p>
    <w:p>
      <w:pPr>
        <w:pStyle w:val="Heading2"/>
        <w:spacing w:before="280" w:after="160"/>
      </w:pPr>
      <w:r>
        <w:rPr>
          <w:rFonts w:ascii="Arial" w:cs="Arial" w:eastAsia="Arial" w:hAnsi="Arial"/>
          <w:b/>
          <w:bCs/>
          <w:color w:val="2E75B6"/>
          <w:sz w:val="26"/>
          <w:szCs w:val="26"/>
        </w:rPr>
        <w:t xml:space="preserve">1.2 AMDL Framework Alignment</w:t>
      </w:r>
    </w:p>
    <w:p>
      <w:pPr>
        <w:spacing w:after="120" w:line="276"/>
      </w:pPr>
      <w:r>
        <w:rPr>
          <w:rFonts w:ascii="Arial" w:cs="Arial" w:eastAsia="Arial" w:hAnsi="Arial"/>
          <w:color w:val="1E293B"/>
          <w:sz w:val="22"/>
          <w:szCs w:val="22"/>
        </w:rPr>
        <w:t xml:space="preserve">These projects directly support the AMDL (Add/Modify/Delete/Lookup) operational paradigm: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AMDL 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Projects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Autonomous Ops Agent, Predictive Capacity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Intelligent resource provisioning, demand forecasting</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Blast Radius, Self-Healing Network</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Impact prediction before change; automated remediation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Self-Healing Network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Automated fault isolation and component removal</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Knowledge Assistant, Incident RCA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Contextual knowledge retrieval; root cause discovery</w:t>
            </w:r>
          </w:p>
        </w:tc>
      </w:tr>
    </w:tbl>
    <w:p>
      <w:pPr>
        <w:spacing w:before="100" w:after="0"/>
      </w:pPr>
    </w:p>
    <w:p>
      <w:pPr>
        <w:pStyle w:val="Heading2"/>
        <w:spacing w:before="280" w:after="160"/>
      </w:pPr>
      <w:r>
        <w:rPr>
          <w:rFonts w:ascii="Arial" w:cs="Arial" w:eastAsia="Arial" w:hAnsi="Arial"/>
          <w:b/>
          <w:bCs/>
          <w:color w:val="2E75B6"/>
          <w:sz w:val="26"/>
          <w:szCs w:val="26"/>
        </w:rPr>
        <w:t xml:space="preserve">1.3 Key Business Outcomes</w:t>
      </w:r>
    </w:p>
    <w:p>
      <w:pPr>
        <w:pStyle w:val="ListParagraph"/>
        <w:numPr>
          <w:ilvl w:val="0"/>
          <w:numId w:val="2"/>
        </w:numPr>
        <w:spacing w:after="60" w:line="276"/>
      </w:pPr>
      <w:r>
        <w:rPr>
          <w:rFonts w:ascii="Arial" w:cs="Arial" w:eastAsia="Arial" w:hAnsi="Arial"/>
          <w:color w:val="1E293B"/>
          <w:sz w:val="22"/>
          <w:szCs w:val="22"/>
        </w:rPr>
        <w:t xml:space="preserve">Reduce mean time to resolution (MTTR) by 60-70%</w:t>
      </w:r>
    </w:p>
    <w:p>
      <w:pPr>
        <w:pStyle w:val="ListParagraph"/>
        <w:numPr>
          <w:ilvl w:val="0"/>
          <w:numId w:val="2"/>
        </w:numPr>
        <w:spacing w:after="60" w:line="276"/>
      </w:pPr>
      <w:r>
        <w:rPr>
          <w:rFonts w:ascii="Arial" w:cs="Arial" w:eastAsia="Arial" w:hAnsi="Arial"/>
          <w:color w:val="1E293B"/>
          <w:sz w:val="22"/>
          <w:szCs w:val="22"/>
        </w:rPr>
        <w:t xml:space="preserve">Decrease manual operational overhead by 50%</w:t>
      </w:r>
    </w:p>
    <w:p>
      <w:pPr>
        <w:pStyle w:val="ListParagraph"/>
        <w:numPr>
          <w:ilvl w:val="0"/>
          <w:numId w:val="2"/>
        </w:numPr>
        <w:spacing w:after="60" w:line="276"/>
      </w:pPr>
      <w:r>
        <w:rPr>
          <w:rFonts w:ascii="Arial" w:cs="Arial" w:eastAsia="Arial" w:hAnsi="Arial"/>
          <w:color w:val="1E293B"/>
          <w:sz w:val="22"/>
          <w:szCs w:val="22"/>
        </w:rPr>
        <w:t xml:space="preserve">Enable proactive incident prevention (shift-left strategy)</w:t>
      </w:r>
    </w:p>
    <w:p>
      <w:pPr>
        <w:pStyle w:val="ListParagraph"/>
        <w:numPr>
          <w:ilvl w:val="0"/>
          <w:numId w:val="2"/>
        </w:numPr>
        <w:spacing w:after="60" w:line="276"/>
      </w:pPr>
      <w:r>
        <w:rPr>
          <w:rFonts w:ascii="Arial" w:cs="Arial" w:eastAsia="Arial" w:hAnsi="Arial"/>
          <w:color w:val="1E293B"/>
          <w:sz w:val="22"/>
          <w:szCs w:val="22"/>
        </w:rPr>
        <w:t xml:space="preserve">Improve network reliability to &gt;99.95% availability</w:t>
      </w:r>
    </w:p>
    <w:p>
      <w:pPr>
        <w:pStyle w:val="ListParagraph"/>
        <w:numPr>
          <w:ilvl w:val="0"/>
          <w:numId w:val="2"/>
        </w:numPr>
        <w:spacing w:after="60" w:line="276"/>
      </w:pPr>
      <w:r>
        <w:rPr>
          <w:rFonts w:ascii="Arial" w:cs="Arial" w:eastAsia="Arial" w:hAnsi="Arial"/>
          <w:color w:val="1E293B"/>
          <w:sz w:val="22"/>
          <w:szCs w:val="22"/>
        </w:rPr>
        <w:t xml:space="preserve">70-80% alarm noise reduction through intelligent correlation</w:t>
      </w:r>
    </w:p>
    <w:p>
      <w:pPr>
        <w:pStyle w:val="Heading2"/>
        <w:spacing w:before="280" w:after="160"/>
      </w:pPr>
      <w:r>
        <w:rPr>
          <w:rFonts w:ascii="Arial" w:cs="Arial" w:eastAsia="Arial" w:hAnsi="Arial"/>
          <w:b/>
          <w:bCs/>
          <w:color w:val="2E75B6"/>
          <w:sz w:val="26"/>
          <w:szCs w:val="26"/>
        </w:rPr>
        <w:t xml:space="preserve">1.4 Portfolio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1600"/>
        <w:gridCol w:w="19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 (FTE-Mo)</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Analysis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Critical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New Capability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18-22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6-8 months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Operations Agent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24-28</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8-10 months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Self-Healing Network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Requires Uplift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20-24</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8-10 months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Predictive Capacity Intelligence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Mostly Supported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14-16</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6 months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Incident Correlation &amp; RCA</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16-18</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6-8 months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Network Knowledge Assistant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Medium</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12-14</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5-6 months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Portfolio Total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Mixed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104-122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16-24 months</w:t>
            </w:r>
          </w:p>
        </w:tc>
      </w:tr>
    </w:tbl>
    <w:p>
      <w:pPr>
        <w:spacing w:before="100" w:after="0"/>
      </w:pPr>
    </w:p>
    <w:p>
      <w:pPr>
        <w:pStyle w:val="Heading2"/>
        <w:spacing w:before="280" w:after="160"/>
      </w:pPr>
      <w:r>
        <w:rPr>
          <w:rFonts w:ascii="Arial" w:cs="Arial" w:eastAsia="Arial" w:hAnsi="Arial"/>
          <w:b/>
          <w:bCs/>
          <w:color w:val="2E75B6"/>
          <w:sz w:val="26"/>
          <w:szCs w:val="26"/>
        </w:rPr>
        <w:t xml:space="preserve">1.5 Investment Summary</w:t>
      </w:r>
    </w:p>
    <w:p>
      <w:pPr>
        <w:spacing w:after="120" w:line="276"/>
      </w:pPr>
      <w:r>
        <w:rPr>
          <w:rFonts w:ascii="Arial" w:cs="Arial" w:eastAsia="Arial" w:hAnsi="Arial"/>
          <w:b/>
          <w:bCs/>
          <w:color w:val="1E293B"/>
          <w:sz w:val="22"/>
          <w:szCs w:val="22"/>
        </w:rPr>
        <w:t xml:space="preserve">Total Year 1 Investment: </w:t>
      </w:r>
      <w:r>
        <w:rPr>
          <w:rFonts w:ascii="Arial" w:cs="Arial" w:eastAsia="Arial" w:hAnsi="Arial"/>
          <w:color w:val="1E293B"/>
          <w:sz w:val="22"/>
          <w:szCs w:val="22"/>
        </w:rPr>
        <w:t xml:space="preserve">AUD $4.85M</w:t>
      </w:r>
    </w:p>
    <w:p>
      <w:pPr>
        <w:spacing w:after="120" w:line="276"/>
      </w:pPr>
      <w:r>
        <w:rPr>
          <w:rFonts w:ascii="Arial" w:cs="Arial" w:eastAsia="Arial" w:hAnsi="Arial"/>
          <w:b/>
          <w:bCs/>
          <w:color w:val="1E293B"/>
          <w:sz w:val="22"/>
          <w:szCs w:val="22"/>
        </w:rPr>
        <w:t xml:space="preserve">2-Year TCO: </w:t>
      </w:r>
      <w:r>
        <w:rPr>
          <w:rFonts w:ascii="Arial" w:cs="Arial" w:eastAsia="Arial" w:hAnsi="Arial"/>
          <w:color w:val="1E293B"/>
          <w:sz w:val="22"/>
          <w:szCs w:val="22"/>
        </w:rPr>
        <w:t xml:space="preserve">AUD $8.13M</w:t>
      </w:r>
    </w:p>
    <w:p>
      <w:pPr>
        <w:spacing w:after="120" w:line="276"/>
      </w:pPr>
      <w:r>
        <w:rPr>
          <w:rFonts w:ascii="Arial" w:cs="Arial" w:eastAsia="Arial" w:hAnsi="Arial"/>
          <w:b/>
          <w:bCs/>
          <w:color w:val="1E293B"/>
          <w:sz w:val="22"/>
          <w:szCs w:val="22"/>
        </w:rPr>
        <w:t xml:space="preserve">Projected ROI: </w:t>
      </w:r>
      <w:r>
        <w:rPr>
          <w:rFonts w:ascii="Arial" w:cs="Arial" w:eastAsia="Arial" w:hAnsi="Arial"/>
          <w:color w:val="1E293B"/>
          <w:sz w:val="22"/>
          <w:szCs w:val="22"/>
        </w:rPr>
        <w:t xml:space="preserve">22% IRR, payback at 24 months</w:t>
      </w:r>
    </w:p>
    <w:p>
      <w:pPr>
        <w:spacing w:after="120" w:line="276"/>
      </w:pPr>
      <w:r>
        <w:rPr>
          <w:rFonts w:ascii="Arial" w:cs="Arial" w:eastAsia="Arial" w:hAnsi="Arial"/>
          <w:b/>
          <w:bCs/>
          <w:color w:val="1E293B"/>
          <w:sz w:val="22"/>
          <w:szCs w:val="22"/>
        </w:rPr>
        <w:t xml:space="preserve">Timeline: </w:t>
      </w:r>
      <w:r>
        <w:rPr>
          <w:rFonts w:ascii="Arial" w:cs="Arial" w:eastAsia="Arial" w:hAnsi="Arial"/>
          <w:color w:val="1E293B"/>
          <w:sz w:val="22"/>
          <w:szCs w:val="22"/>
        </w:rPr>
        <w:t xml:space="preserve">12 months (4 phases), demo environments available from Month 2</w:t>
      </w:r>
    </w:p>
    <w:p>
      <w:r>
        <w:br w:type="page"/>
      </w:r>
    </w:p>
    <w:p>
      <w:pPr>
        <w:pStyle w:val="Heading1"/>
        <w:spacing w:before="360" w:after="200"/>
      </w:pPr>
      <w:r>
        <w:rPr>
          <w:rFonts w:ascii="Arial" w:cs="Arial" w:eastAsia="Arial" w:hAnsi="Arial"/>
          <w:b/>
          <w:bCs/>
          <w:color w:val="1B3A5C"/>
          <w:sz w:val="32"/>
          <w:szCs w:val="32"/>
        </w:rPr>
        <w:t xml:space="preserve">2. Technology Architecture</w:t>
      </w:r>
    </w:p>
    <w:p>
      <w:pPr>
        <w:pStyle w:val="Heading2"/>
        <w:spacing w:before="280" w:after="160"/>
      </w:pPr>
      <w:r>
        <w:rPr>
          <w:rFonts w:ascii="Arial" w:cs="Arial" w:eastAsia="Arial" w:hAnsi="Arial"/>
          <w:b/>
          <w:bCs/>
          <w:color w:val="2E75B6"/>
          <w:sz w:val="26"/>
          <w:szCs w:val="26"/>
        </w:rPr>
        <w:t xml:space="preserve">2.1 Unified Platform Stack</w:t>
      </w:r>
    </w:p>
    <w:p>
      <w:pPr>
        <w:spacing w:after="120" w:line="276"/>
      </w:pPr>
      <w:r>
        <w:rPr>
          <w:rFonts w:ascii="Arial" w:cs="Arial" w:eastAsia="Arial" w:hAnsi="Arial"/>
          <w:color w:val="1E293B"/>
          <w:sz w:val="22"/>
          <w:szCs w:val="22"/>
        </w:rPr>
        <w:t xml:space="preserve">The six projects share a modular technology foundation organized into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Layer</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Collection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SNMP, NetFlow, syslog, Streaming Telemetry, APIs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Real-time data ingestion from Cisco devices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Pipeline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Kafka, Spark Streaming, NiFi</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Event processing, enrichment, normalization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Time-Series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InfluxDB</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Time-series analytics and forecasting</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Graph Database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Neo4j</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Topology mapping, dependency analysis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Search/Events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Elasticsearch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Full-text indexing, alarm management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ML/AI Compute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NumPy (from scratch), Spark, TensorFlow</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Model training and inference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Orchestration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Ansible, Cisco NSO</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Policy enforcement, remediation execution</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Observability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Grafana, Prometheus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Unified monitoring and alerting</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LLM Integration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OpenAI GPT-4, LangChain, FAISS/Pinecone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Conversational AI, semantic search, RAG</w:t>
            </w:r>
          </w:p>
        </w:tc>
      </w:tr>
    </w:tbl>
    <w:p>
      <w:pPr>
        <w:spacing w:before="100" w:after="0"/>
      </w:pPr>
    </w:p>
    <w:p>
      <w:pPr>
        <w:pStyle w:val="Heading2"/>
        <w:spacing w:before="280" w:after="160"/>
      </w:pPr>
      <w:r>
        <w:rPr>
          <w:rFonts w:ascii="Arial" w:cs="Arial" w:eastAsia="Arial" w:hAnsi="Arial"/>
          <w:b/>
          <w:bCs/>
          <w:color w:val="2E75B6"/>
          <w:sz w:val="26"/>
          <w:szCs w:val="26"/>
        </w:rPr>
        <w:t xml:space="preserve">2.2 ML Models (Pure NumPy Implementation)</w:t>
      </w:r>
    </w:p>
    <w:p>
      <w:pPr>
        <w:spacing w:after="120" w:line="276"/>
      </w:pPr>
      <w:r>
        <w:rPr>
          <w:rFonts w:ascii="Arial" w:cs="Arial" w:eastAsia="Arial" w:hAnsi="Arial"/>
          <w:color w:val="1E293B"/>
          <w:sz w:val="22"/>
          <w:szCs w:val="22"/>
        </w:rPr>
        <w:t xml:space="preserve">All machine learning models in this portfolio are implemented from scratch using only NumPy, without external ML libraries like scikit-learn or TensorFlow. This demonstrates deep algorithmic understanding and ensures full control over model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Algorithm</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PageRank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Power iteration method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Betweenness Centrality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Brandes algorithm</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Blast Radius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Logistic Regression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Gradient descent with L2 regularization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Self-Healing</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Decision Tree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Information gain splitting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Blast Radius, Self-Healing</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Isolation Forest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100-tree ensemble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Autonomous Ops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Autoencoder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3-layer neural net with backpropagation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Ops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ARIMA(5,1,2)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Differencing + least squares fitting</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Predictive Capacity</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Holt-Winters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Triple exponential smoothing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Predictive Capacity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DBSCAN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Density-based spatial clustering</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Incident RCA</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K-Means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Lloyd's algorithm with elbow method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Incident RCA</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TF-IDF Vectorizer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Term frequency-inverse document frequency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Knowledge Assistant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Intent Classifier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Softmax classification (5 categories)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Knowledge Assistant</w:t>
            </w:r>
          </w:p>
        </w:tc>
      </w:tr>
    </w:tbl>
    <w:p>
      <w:pPr>
        <w:spacing w:before="100" w:after="0"/>
      </w:pPr>
    </w:p>
    <w:p>
      <w:pPr>
        <w:pStyle w:val="Heading2"/>
        <w:spacing w:before="280" w:after="160"/>
      </w:pPr>
      <w:r>
        <w:rPr>
          <w:rFonts w:ascii="Arial" w:cs="Arial" w:eastAsia="Arial" w:hAnsi="Arial"/>
          <w:b/>
          <w:bCs/>
          <w:color w:val="2E75B6"/>
          <w:sz w:val="26"/>
          <w:szCs w:val="26"/>
        </w:rPr>
        <w:t xml:space="preserve">2.3 Cisco Device Integration</w:t>
      </w:r>
    </w:p>
    <w:p>
      <w:pPr>
        <w:spacing w:after="120" w:line="276"/>
      </w:pPr>
      <w:r>
        <w:rPr>
          <w:rFonts w:ascii="Arial" w:cs="Arial" w:eastAsia="Arial" w:hAnsi="Arial"/>
          <w:color w:val="1E293B"/>
          <w:sz w:val="22"/>
          <w:szCs w:val="22"/>
        </w:rPr>
        <w:t xml:space="preserve">Each project includes regex-based parsers for Cisco CLI outputs, supporting both Nexus 9000 (NX-OS) and Catalyst 6509 (IOS) platforms:</w:t>
      </w:r>
    </w:p>
    <w:p>
      <w:pPr>
        <w:pStyle w:val="ListParagraph"/>
        <w:numPr>
          <w:ilvl w:val="0"/>
          <w:numId w:val="2"/>
        </w:numPr>
        <w:spacing w:after="60" w:line="276"/>
      </w:pPr>
      <w:r>
        <w:rPr>
          <w:rFonts w:ascii="Arial" w:cs="Arial" w:eastAsia="Arial" w:hAnsi="Arial"/>
          <w:color w:val="1E293B"/>
          <w:sz w:val="22"/>
          <w:szCs w:val="22"/>
        </w:rPr>
        <w:t xml:space="preserve">show interface — Interface metrics, status, error counters</w:t>
      </w:r>
    </w:p>
    <w:p>
      <w:pPr>
        <w:pStyle w:val="ListParagraph"/>
        <w:numPr>
          <w:ilvl w:val="0"/>
          <w:numId w:val="2"/>
        </w:numPr>
        <w:spacing w:after="60" w:line="276"/>
      </w:pPr>
      <w:r>
        <w:rPr>
          <w:rFonts w:ascii="Arial" w:cs="Arial" w:eastAsia="Arial" w:hAnsi="Arial"/>
          <w:color w:val="1E293B"/>
          <w:sz w:val="22"/>
          <w:szCs w:val="22"/>
        </w:rPr>
        <w:t xml:space="preserve">show ip bgp summary — BGP session state and neighbor information</w:t>
      </w:r>
    </w:p>
    <w:p>
      <w:pPr>
        <w:pStyle w:val="ListParagraph"/>
        <w:numPr>
          <w:ilvl w:val="0"/>
          <w:numId w:val="2"/>
        </w:numPr>
        <w:spacing w:after="60" w:line="276"/>
      </w:pPr>
      <w:r>
        <w:rPr>
          <w:rFonts w:ascii="Arial" w:cs="Arial" w:eastAsia="Arial" w:hAnsi="Arial"/>
          <w:color w:val="1E293B"/>
          <w:sz w:val="22"/>
          <w:szCs w:val="22"/>
        </w:rPr>
        <w:t xml:space="preserve">show running-config — Active device configuration analysis</w:t>
      </w:r>
    </w:p>
    <w:p>
      <w:pPr>
        <w:pStyle w:val="ListParagraph"/>
        <w:numPr>
          <w:ilvl w:val="0"/>
          <w:numId w:val="2"/>
        </w:numPr>
        <w:spacing w:after="60" w:line="276"/>
      </w:pPr>
      <w:r>
        <w:rPr>
          <w:rFonts w:ascii="Arial" w:cs="Arial" w:eastAsia="Arial" w:hAnsi="Arial"/>
          <w:color w:val="1E293B"/>
          <w:sz w:val="22"/>
          <w:szCs w:val="22"/>
        </w:rPr>
        <w:t xml:space="preserve">show vlan brief — VLAN membership and trunk information</w:t>
      </w:r>
    </w:p>
    <w:p>
      <w:pPr>
        <w:pStyle w:val="ListParagraph"/>
        <w:numPr>
          <w:ilvl w:val="0"/>
          <w:numId w:val="2"/>
        </w:numPr>
        <w:spacing w:after="60" w:line="276"/>
      </w:pPr>
      <w:r>
        <w:rPr>
          <w:rFonts w:ascii="Arial" w:cs="Arial" w:eastAsia="Arial" w:hAnsi="Arial"/>
          <w:color w:val="1E293B"/>
          <w:sz w:val="22"/>
          <w:szCs w:val="22"/>
        </w:rPr>
        <w:t xml:space="preserve">show spanning-tree — STP topology and port states (Catalyst 6509)</w:t>
      </w:r>
    </w:p>
    <w:p>
      <w:pPr>
        <w:pStyle w:val="Heading2"/>
        <w:spacing w:before="280" w:after="160"/>
      </w:pPr>
      <w:r>
        <w:rPr>
          <w:rFonts w:ascii="Arial" w:cs="Arial" w:eastAsia="Arial" w:hAnsi="Arial"/>
          <w:b/>
          <w:bCs/>
          <w:color w:val="2E75B6"/>
          <w:sz w:val="26"/>
          <w:szCs w:val="26"/>
        </w:rPr>
        <w:t xml:space="preserve">2.4 LLM/RAG Architecture</w:t>
      </w:r>
    </w:p>
    <w:p>
      <w:pPr>
        <w:spacing w:after="120" w:line="276"/>
      </w:pPr>
      <w:r>
        <w:rPr>
          <w:rFonts w:ascii="Arial" w:cs="Arial" w:eastAsia="Arial" w:hAnsi="Arial"/>
          <w:color w:val="1E293B"/>
          <w:sz w:val="22"/>
          <w:szCs w:val="22"/>
        </w:rPr>
        <w:t xml:space="preserve">Each project includes a complete LLM integration pipeline with the following components:</w:t>
      </w:r>
    </w:p>
    <w:p>
      <w:pPr>
        <w:pStyle w:val="ListParagraph"/>
        <w:numPr>
          <w:ilvl w:val="0"/>
          <w:numId w:val="2"/>
        </w:numPr>
        <w:spacing w:after="60" w:line="276"/>
      </w:pPr>
      <w:r>
        <w:rPr>
          <w:rFonts w:ascii="Arial" w:cs="Arial" w:eastAsia="Arial" w:hAnsi="Arial"/>
          <w:color w:val="1E293B"/>
          <w:sz w:val="22"/>
          <w:szCs w:val="22"/>
        </w:rPr>
        <w:t xml:space="preserve">TF-IDF document indexing for knowledge base retrieval</w:t>
      </w:r>
    </w:p>
    <w:p>
      <w:pPr>
        <w:pStyle w:val="ListParagraph"/>
        <w:numPr>
          <w:ilvl w:val="0"/>
          <w:numId w:val="2"/>
        </w:numPr>
        <w:spacing w:after="60" w:line="276"/>
      </w:pPr>
      <w:r>
        <w:rPr>
          <w:rFonts w:ascii="Arial" w:cs="Arial" w:eastAsia="Arial" w:hAnsi="Arial"/>
          <w:color w:val="1E293B"/>
          <w:sz w:val="22"/>
          <w:szCs w:val="22"/>
        </w:rPr>
        <w:t xml:space="preserve">Cosine similarity search for context matching</w:t>
      </w:r>
    </w:p>
    <w:p>
      <w:pPr>
        <w:pStyle w:val="ListParagraph"/>
        <w:numPr>
          <w:ilvl w:val="0"/>
          <w:numId w:val="2"/>
        </w:numPr>
        <w:spacing w:after="60" w:line="276"/>
      </w:pPr>
      <w:r>
        <w:rPr>
          <w:rFonts w:ascii="Arial" w:cs="Arial" w:eastAsia="Arial" w:hAnsi="Arial"/>
          <w:color w:val="1E293B"/>
          <w:sz w:val="22"/>
          <w:szCs w:val="22"/>
        </w:rPr>
        <w:t xml:space="preserve">Prompt templates with few-shot examples for domain-specific responses</w:t>
      </w:r>
    </w:p>
    <w:p>
      <w:pPr>
        <w:pStyle w:val="ListParagraph"/>
        <w:numPr>
          <w:ilvl w:val="0"/>
          <w:numId w:val="2"/>
        </w:numPr>
        <w:spacing w:after="60" w:line="276"/>
      </w:pPr>
      <w:r>
        <w:rPr>
          <w:rFonts w:ascii="Arial" w:cs="Arial" w:eastAsia="Arial" w:hAnsi="Arial"/>
          <w:color w:val="1E293B"/>
          <w:sz w:val="22"/>
          <w:szCs w:val="22"/>
        </w:rPr>
        <w:t xml:space="preserve">OpenAI GPT-4 API client with simulation fallback for offline operation</w:t>
      </w:r>
    </w:p>
    <w:p>
      <w:pPr>
        <w:pStyle w:val="ListParagraph"/>
        <w:numPr>
          <w:ilvl w:val="0"/>
          <w:numId w:val="2"/>
        </w:numPr>
        <w:spacing w:after="60" w:line="276"/>
      </w:pPr>
      <w:r>
        <w:rPr>
          <w:rFonts w:ascii="Arial" w:cs="Arial" w:eastAsia="Arial" w:hAnsi="Arial"/>
          <w:color w:val="1E293B"/>
          <w:sz w:val="22"/>
          <w:szCs w:val="22"/>
        </w:rPr>
        <w:t xml:space="preserve">Output guardrails: PII masking, credential filtering, hallucination detection</w:t>
      </w:r>
    </w:p>
    <w:p>
      <w:r>
        <w:br w:type="page"/>
      </w:r>
    </w:p>
    <w:p>
      <w:pPr>
        <w:pStyle w:val="Heading1"/>
        <w:spacing w:before="360" w:after="200"/>
      </w:pPr>
      <w:r>
        <w:rPr>
          <w:rFonts w:ascii="Arial" w:cs="Arial" w:eastAsia="Arial" w:hAnsi="Arial"/>
          <w:b/>
          <w:bCs/>
          <w:color w:val="1B3A5C"/>
          <w:sz w:val="32"/>
          <w:szCs w:val="32"/>
        </w:rPr>
        <w:t xml:space="preserve">3. Project Details</w:t>
      </w:r>
    </w:p>
    <w:p>
      <w:pPr>
        <w:pStyle w:val="Heading2"/>
        <w:spacing w:before="280" w:after="160"/>
      </w:pPr>
      <w:r>
        <w:rPr>
          <w:rFonts w:ascii="Arial" w:cs="Arial" w:eastAsia="Arial" w:hAnsi="Arial"/>
          <w:b/>
          <w:bCs/>
          <w:color w:val="2E75B6"/>
          <w:sz w:val="26"/>
          <w:szCs w:val="26"/>
        </w:rPr>
        <w:t xml:space="preserve">3.1 Project 01: Blast Radius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Critical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New Capability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Safer Change Management, Fewer Incidents, Faster Approvals</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"This is the most critical missing capability to enable safe, autonomous operations."</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Network changes carry unknown risk. Without understanding the blast radius of a configuration change, operators cannot safely automate or approve changes. Manual impact analysis is slow, error-prone, and does not scale.</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PageRank (node importance via power iteration), Betweenness Centrality (Brandes algorithm), Closeness/Eigenvector Centrality, Label Propagation community detection, Logistic Regression risk classifier (gradient descent), Decision Tree classifier (information gain), BFS cascading failure simulation</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TF-IDF document indexing, cosine similarity context retrieval, OpenAI GPT integration with simulation fallback, RAG pipeline for natural language impact explanations</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Nexus 9000 NX-OS (show interface, show ip bgp summary, show running-config, show vlan brief), Catalyst 6509 IOS (same commands + show spanning-tree)</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Service provisioning impact assessment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Configuration change blast radius prediction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Device/service removal impact analysis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Topology queries, dependency lookups, risk assessments</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FastAPI, Neo4j (production), Graph ML, Docker, Kubernetes</w:t>
      </w:r>
    </w:p>
    <w:p>
      <w:r>
        <w:br w:type="page"/>
      </w:r>
    </w:p>
    <w:p>
      <w:pPr>
        <w:pStyle w:val="Heading2"/>
        <w:spacing w:before="280" w:after="160"/>
      </w:pPr>
      <w:r>
        <w:rPr>
          <w:rFonts w:ascii="Arial" w:cs="Arial" w:eastAsia="Arial" w:hAnsi="Arial"/>
          <w:b/>
          <w:bCs/>
          <w:color w:val="2E75B6"/>
          <w:sz w:val="26"/>
          <w:szCs w:val="26"/>
        </w:rPr>
        <w:t xml:space="preserve">3.2 Project 02: Autonomous Operations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Earlier Detection, Guided Ops, Fewer Tickets</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"Missing unified AI + Telemetry integration platform to bridge raw data with actionable intelligence."</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Network operations teams are overwhelmed by telemetry data. Thousands of metrics stream in real-time, but there is no unified AI platform to detect anomalies, correlate events, and recommend actions. Operators rely on manual threshold alerts and reactive troubleshooting.</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Isolation Forest (100-tree ensemble, pure NumPy), Autoencoder neural network (3-layer with backpropagation, reconstruction error detection), StandardScaler normalization, multi-model anomaly scoring</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Natural language anomaly explanations, remediation recommendation generation, context-aware event summaries via OpenAI GPT with simulation fallback</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Nexus 9000 NX-OS and Catalyst 6509 IOS CLI parsing for telemetry extraction (interface stats, BGP state, running config, VLAN info)</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N/A (observation-focused)</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Remediation RECOMMENDATIONS only (not autonomous execution)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N/A</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Telemetry queries, config lookups, topology awareness, historical event retrieval</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Kafka (stream processing), FastAPI, Docker, Kubernetes</w:t>
      </w:r>
    </w:p>
    <w:p>
      <w:r>
        <w:br w:type="page"/>
      </w:r>
    </w:p>
    <w:p>
      <w:pPr>
        <w:pStyle w:val="Heading2"/>
        <w:spacing w:before="280" w:after="160"/>
      </w:pPr>
      <w:r>
        <w:rPr>
          <w:rFonts w:ascii="Arial" w:cs="Arial" w:eastAsia="Arial" w:hAnsi="Arial"/>
          <w:b/>
          <w:bCs/>
          <w:color w:val="2E75B6"/>
          <w:sz w:val="26"/>
          <w:szCs w:val="26"/>
        </w:rPr>
        <w:t xml:space="preserve">3.3 Project 03: Self-Healing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Requires Uplift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Reduced Downtime, Automated Recovery, Operational Resilience</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"Missing: Closed-loop automation framework, Policy engine, Safe execution guardrails."</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When network faults occur, recovery depends on manual intervention. Engineers must detect the fault, diagnose the cause, determine remediation, execute commands, and verify recovery. This process takes 30-60 minutes on average, during which services are degraded.</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Z-Score anomaly detection, EWMA drift detection, Decision Tree fault classifier (5 fault types), Logistic Regression failure predictor (1h/4h/24h windows), weighted health scoring</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LLM-augmented remediation explanations, policy recommendation generation, post-remediation verification summaries</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Generates Cisco CLI remediation commands (interface shutdown/no shutdown, clear bgp, clear counters, spanning-tree portfast) for Nexus 9000 and Catalyst 6509</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Policy definition, remediation playbook creation</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Automated remediation execution (interface reset, BGP clear, config rollback)</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Faulty component isolation, stale route cleanup</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Continuous health monitoring, metric collection, fault history</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State Machine, Policy Engine, FastAPI, Docker, Kubernetes</w:t>
      </w:r>
    </w:p>
    <w:p>
      <w:r>
        <w:br w:type="page"/>
      </w:r>
    </w:p>
    <w:p>
      <w:pPr>
        <w:pStyle w:val="Heading2"/>
        <w:spacing w:before="280" w:after="160"/>
      </w:pPr>
      <w:r>
        <w:rPr>
          <w:rFonts w:ascii="Arial" w:cs="Arial" w:eastAsia="Arial" w:hAnsi="Arial"/>
          <w:b/>
          <w:bCs/>
          <w:color w:val="2E75B6"/>
          <w:sz w:val="26"/>
          <w:szCs w:val="26"/>
        </w:rPr>
        <w:t xml:space="preserve">3.4 Project 04: Predictive Capacity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Mostly Supported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Predictive Planning, SLA Assurance, Cost Optimization</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"Missing Component: Forecasting Layer (AI/ML Integration) to bridge telemetry data with predictive intelligence."</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Capacity planning is reactive. Teams discover capacity issues only after thresholds are breached, leading to emergency scaling, SLA violations, and costly over-provisioning. There is no ML-based forecasting to predict when and where capacity will be exhausted.</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ARIMA(5,1,2) with differencing for stationarity, Holt-Winters triple exponential smoothing (daily+weekly seasonality), Linear Regression with L2 regularization, Ensemble forecaster (40% HW, 35% ARIMA, 25% LR), Z-score seasonal anomaly detection</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Natural language capacity summaries, forecast explanation generation, alert context enrichment via RAG pipeline</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Nexus 9000 and Catalyst 6509 CLI parsing for interface utilization, route table size, system resource metrics</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N/A</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Traffic engineering policies, bandwidth allocation, QoS adjustments based on forecasts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N/A</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Historical telemetry retrieval, real-time metric queries, forecast queries</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Chart.js, InfluxDB (production), FastAPI, Docker, Kubernetes</w:t>
      </w:r>
    </w:p>
    <w:p>
      <w:r>
        <w:br w:type="page"/>
      </w:r>
    </w:p>
    <w:p>
      <w:pPr>
        <w:pStyle w:val="Heading2"/>
        <w:spacing w:before="280" w:after="160"/>
      </w:pPr>
      <w:r>
        <w:rPr>
          <w:rFonts w:ascii="Arial" w:cs="Arial" w:eastAsia="Arial" w:hAnsi="Arial"/>
          <w:b/>
          <w:bCs/>
          <w:color w:val="2E75B6"/>
          <w:sz w:val="26"/>
          <w:szCs w:val="26"/>
        </w:rPr>
        <w:t xml:space="preserve">3.5 Project 05: Incident Correlation &amp; 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70-80% Alarm Reduction, 50% MTTR Improvement, Actionable Reports</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"We lack a centralized correlation engine and graph-based RCA model. Currently, the network generates thousands of isolated alarms for single root cause events."</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A single network fault can generate hundreds of alarms across multiple devices and monitoring systems. Without correlation, each alarm is treated independently, overwhelming NOC teams and obscuring the root cause. Manual RCA takes hours.</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DBSCAN density-based clustering (eps=0.5, minPts=3), K-Means with elbow method for optimal K, multi-dimensional correlation (temporal 30%, spatial 70%), graph-based RCA with BFS backward walk, scoring: temporal proximity 40% + severity 40% + causal likelihood 20%</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LLM-generated RCA reports with evidence chains, natural language incident summaries, historical pattern matching explanations</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Syslog parsing for Nexus 9000 and Catalyst 6509 (facility, severity, message), interface error counters, BGP state changes, hardware alerts</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New alarm source registration, correlation rule creation</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Threshold tuning, correlation weight adjustments, rule refinement</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Alarm suppression, stale incident archival</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Alarm retrieval, incident history, topology-aware RCA queries</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Elasticsearch (production), Apache Kafka, NetworkX, FastAPI, Docker, Kubernetes</w:t>
      </w:r>
    </w:p>
    <w:p>
      <w:r>
        <w:br w:type="page"/>
      </w:r>
    </w:p>
    <w:p>
      <w:pPr>
        <w:pStyle w:val="Heading2"/>
        <w:spacing w:before="280" w:after="160"/>
      </w:pPr>
      <w:r>
        <w:rPr>
          <w:rFonts w:ascii="Arial" w:cs="Arial" w:eastAsia="Arial" w:hAnsi="Arial"/>
          <w:b/>
          <w:bCs/>
          <w:color w:val="2E75B6"/>
          <w:sz w:val="26"/>
          <w:szCs w:val="26"/>
        </w:rPr>
        <w:t xml:space="preserve">3.6 Project 06: Network Knowledge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Business 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Medium</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Partial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Natural Language Network Queries, Reduced MTTI, Knowledge Democratization</w:t>
            </w:r>
          </w:p>
        </w:tc>
      </w:tr>
    </w:tbl>
    <w:p>
      <w:pPr>
        <w:spacing w:before="80" w:after="0"/>
      </w:pPr>
    </w:p>
    <w:p>
      <w:pPr>
        <w:pBdr>
          <w:left w:val="single" w:color="2E75B6" w:sz="12" w:space="8"/>
        </w:pBdr>
        <w:spacing w:before="80" w:after="120"/>
        <w:ind w:left="400" w:right="400"/>
      </w:pPr>
      <w:r>
        <w:rPr>
          <w:rFonts w:ascii="Arial" w:cs="Arial" w:eastAsia="Arial" w:hAnsi="Arial"/>
          <w:i/>
          <w:iCs/>
          <w:color w:val="475569"/>
          <w:sz w:val="22"/>
          <w:szCs w:val="22"/>
        </w:rPr>
        <w:t xml:space="preserve">"Missing: LLM Integration Layer, Unified Knowledge Base, Context Retrieval Pipeline, Security/Privacy Guardrails."</w:t>
      </w:r>
    </w:p>
    <w:p>
      <w:pPr>
        <w:pStyle w:val="Heading3"/>
        <w:spacing w:before="200" w:after="120"/>
      </w:pPr>
      <w:r>
        <w:rPr>
          <w:rFonts w:ascii="Arial" w:cs="Arial" w:eastAsia="Arial" w:hAnsi="Arial"/>
          <w:b/>
          <w:bCs/>
          <w:color w:val="1E293B"/>
          <w:sz w:val="22"/>
          <w:szCs w:val="22"/>
        </w:rPr>
        <w:t xml:space="preserve">Problem Statement</w:t>
      </w:r>
    </w:p>
    <w:p>
      <w:pPr>
        <w:spacing w:after="120" w:line="276"/>
      </w:pPr>
      <w:r>
        <w:rPr>
          <w:rFonts w:ascii="Arial" w:cs="Arial" w:eastAsia="Arial" w:hAnsi="Arial"/>
          <w:color w:val="1E293B"/>
          <w:sz w:val="22"/>
          <w:szCs w:val="22"/>
        </w:rPr>
        <w:t xml:space="preserve">Network knowledge is fragmented across Confluence wikis, Git repositories, NetBox, and tribal knowledge. Engineers spend significant time searching for information, leading to slow troubleshooting and inconsistent decisions. New team members face a steep learning curve.</w:t>
      </w:r>
    </w:p>
    <w:p>
      <w:pPr>
        <w:pStyle w:val="Heading3"/>
        <w:spacing w:before="200" w:after="120"/>
      </w:pPr>
      <w:r>
        <w:rPr>
          <w:rFonts w:ascii="Arial" w:cs="Arial" w:eastAsia="Arial" w:hAnsi="Arial"/>
          <w:b/>
          <w:bCs/>
          <w:color w:val="1E293B"/>
          <w:sz w:val="22"/>
          <w:szCs w:val="22"/>
        </w:rPr>
        <w:t xml:space="preserve">ML Models &amp; Algorithms</w:t>
      </w:r>
    </w:p>
    <w:p>
      <w:pPr>
        <w:spacing w:after="120" w:line="276"/>
      </w:pPr>
      <w:r>
        <w:rPr>
          <w:rFonts w:ascii="Arial" w:cs="Arial" w:eastAsia="Arial" w:hAnsi="Arial"/>
          <w:color w:val="1E293B"/>
          <w:sz w:val="22"/>
          <w:szCs w:val="22"/>
        </w:rPr>
        <w:t xml:space="preserve">TF-IDF vectorizer (from scratch), Cosine similarity search, Intent classifier (softmax, 5 categories: topology, troubleshooting, configuration, capacity, general), document relevance ranking</w:t>
      </w:r>
    </w:p>
    <w:p>
      <w:pPr>
        <w:pStyle w:val="Heading3"/>
        <w:spacing w:before="200" w:after="120"/>
      </w:pPr>
      <w:r>
        <w:rPr>
          <w:rFonts w:ascii="Arial" w:cs="Arial" w:eastAsia="Arial" w:hAnsi="Arial"/>
          <w:b/>
          <w:bCs/>
          <w:color w:val="1E293B"/>
          <w:sz w:val="22"/>
          <w:szCs w:val="22"/>
        </w:rPr>
        <w:t xml:space="preserve">LLM/RAG Integration</w:t>
      </w:r>
    </w:p>
    <w:p>
      <w:pPr>
        <w:spacing w:after="120" w:line="276"/>
      </w:pPr>
      <w:r>
        <w:rPr>
          <w:rFonts w:ascii="Arial" w:cs="Arial" w:eastAsia="Arial" w:hAnsi="Arial"/>
          <w:color w:val="1E293B"/>
          <w:sz w:val="22"/>
          <w:szCs w:val="22"/>
        </w:rPr>
        <w:t xml:space="preserve">Full RAG pipeline with OpenAI GPT-4 integration, few-shot prompt templates, PII masking guardrails, credential filtering, hallucination detection, confidence scoring, context window management</w:t>
      </w:r>
    </w:p>
    <w:p>
      <w:pPr>
        <w:pStyle w:val="Heading3"/>
        <w:spacing w:before="200" w:after="120"/>
      </w:pPr>
      <w:r>
        <w:rPr>
          <w:rFonts w:ascii="Arial" w:cs="Arial" w:eastAsia="Arial" w:hAnsi="Arial"/>
          <w:b/>
          <w:bCs/>
          <w:color w:val="1E293B"/>
          <w:sz w:val="22"/>
          <w:szCs w:val="22"/>
        </w:rPr>
        <w:t xml:space="preserve">Cisco CLI Integration</w:t>
      </w:r>
    </w:p>
    <w:p>
      <w:pPr>
        <w:spacing w:after="120" w:line="276"/>
      </w:pPr>
      <w:r>
        <w:rPr>
          <w:rFonts w:ascii="Arial" w:cs="Arial" w:eastAsia="Arial" w:hAnsi="Arial"/>
          <w:color w:val="1E293B"/>
          <w:sz w:val="22"/>
          <w:szCs w:val="22"/>
        </w:rPr>
        <w:t xml:space="preserve">Cisco configuration knowledge base indexing, CLI command documentation, topology data integration from NetBox</w:t>
      </w:r>
    </w:p>
    <w:p>
      <w:pPr>
        <w:pStyle w:val="Heading3"/>
        <w:spacing w:before="200" w:after="120"/>
      </w:pPr>
      <w:r>
        <w:rPr>
          <w:rFonts w:ascii="Arial" w:cs="Arial" w:eastAsia="Arial" w:hAnsi="Arial"/>
          <w:b/>
          <w:bCs/>
          <w:color w:val="1E293B"/>
          <w:sz w:val="22"/>
          <w:szCs w:val="22"/>
        </w:rPr>
        <w:t xml:space="preserve">AMDL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Operation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Capability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Index new documentation, add knowledge sources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Modify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Update knowledge base, retrain intent classifier</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Delete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Remove outdated documents, prune stale knowledge</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Lookup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Natural language topology/config/service queries, contextual search</w:t>
            </w:r>
          </w:p>
        </w:tc>
      </w:tr>
    </w:tbl>
    <w:p>
      <w:pPr>
        <w:spacing w:before="60" w:after="0"/>
      </w:pPr>
    </w:p>
    <w:p>
      <w:pPr>
        <w:pStyle w:val="Heading3"/>
        <w:spacing w:before="200" w:after="120"/>
      </w:pPr>
      <w:r>
        <w:rPr>
          <w:rFonts w:ascii="Arial" w:cs="Arial" w:eastAsia="Arial" w:hAnsi="Arial"/>
          <w:b/>
          <w:bCs/>
          <w:color w:val="1E293B"/>
          <w:sz w:val="22"/>
          <w:szCs w:val="22"/>
        </w:rPr>
        <w:t xml:space="preserve">Technology Stack</w:t>
      </w:r>
    </w:p>
    <w:p>
      <w:pPr>
        <w:spacing w:after="120" w:line="276"/>
      </w:pPr>
      <w:r>
        <w:rPr>
          <w:rFonts w:ascii="Arial" w:cs="Arial" w:eastAsia="Arial" w:hAnsi="Arial"/>
          <w:color w:val="1E293B"/>
          <w:sz w:val="22"/>
          <w:szCs w:val="22"/>
        </w:rPr>
        <w:t xml:space="preserve">Python, NumPy, OpenAI GPT-4, LangChain, FAISS/Pinecone, FastAPI, Docker, Kubernetes</w:t>
      </w:r>
    </w:p>
    <w:p>
      <w:r>
        <w:br w:type="page"/>
      </w:r>
    </w:p>
    <w:p>
      <w:pPr>
        <w:pStyle w:val="Heading1"/>
        <w:spacing w:before="360" w:after="200"/>
      </w:pPr>
      <w:r>
        <w:rPr>
          <w:rFonts w:ascii="Arial" w:cs="Arial" w:eastAsia="Arial" w:hAnsi="Arial"/>
          <w:b/>
          <w:bCs/>
          <w:color w:val="1B3A5C"/>
          <w:sz w:val="32"/>
          <w:szCs w:val="32"/>
        </w:rPr>
        <w:t xml:space="preserve">4. Implementation Roadmap</w:t>
      </w:r>
    </w:p>
    <w:p>
      <w:pPr>
        <w:spacing w:after="120" w:line="276"/>
      </w:pPr>
      <w:r>
        <w:rPr>
          <w:rFonts w:ascii="Arial" w:cs="Arial" w:eastAsia="Arial" w:hAnsi="Arial"/>
          <w:color w:val="1E293B"/>
          <w:sz w:val="22"/>
          <w:szCs w:val="22"/>
        </w:rPr>
        <w:t xml:space="preserve">The portfolio follows a 12-month phased delivery plan across 4 strategic phases, with demo environments available from Month 2.</w:t>
      </w:r>
    </w:p>
    <w:p>
      <w:pPr>
        <w:spacing w:before="60" w:after="0"/>
      </w:pPr>
    </w:p>
    <w:p>
      <w:pPr>
        <w:pStyle w:val="Heading2"/>
        <w:spacing w:before="280" w:after="160"/>
      </w:pPr>
      <w:r>
        <w:rPr>
          <w:rFonts w:ascii="Arial" w:cs="Arial" w:eastAsia="Arial" w:hAnsi="Arial"/>
          <w:b/>
          <w:bCs/>
          <w:color w:val="2E75B6"/>
          <w:sz w:val="26"/>
          <w:szCs w:val="26"/>
        </w:rPr>
        <w:t xml:space="preserve">4.1 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Focus</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Deliverable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Phase 1: Foundation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Months 1-3</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Predictive Capacity, Incident Correlation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Analytics foundation &amp; event understanding</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Phase 2: Intelligence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Months 3-6</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Ops, Self-Healing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remediation capabilities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Phase 3: Critical Capabilities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Months 6-9</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Analysis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Impact-driven decision making</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Phase 4: Knowledge Layer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Months 9-12</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Network Knowledge Assistant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Unified knowledge platform</w:t>
            </w:r>
          </w:p>
        </w:tc>
      </w:tr>
    </w:tbl>
    <w:p>
      <w:pPr>
        <w:spacing w:before="100" w:after="0"/>
      </w:pPr>
    </w:p>
    <w:p>
      <w:pPr>
        <w:pStyle w:val="Heading2"/>
        <w:spacing w:before="280" w:after="160"/>
      </w:pPr>
      <w:r>
        <w:rPr>
          <w:rFonts w:ascii="Arial" w:cs="Arial" w:eastAsia="Arial" w:hAnsi="Arial"/>
          <w:b/>
          <w:bCs/>
          <w:color w:val="2E75B6"/>
          <w:sz w:val="26"/>
          <w:szCs w:val="26"/>
        </w:rPr>
        <w:t xml:space="preserve">4.2 Key Milestones</w:t>
      </w:r>
    </w:p>
    <w:p>
      <w:pPr>
        <w:pStyle w:val="ListParagraph"/>
        <w:numPr>
          <w:ilvl w:val="0"/>
          <w:numId w:val="2"/>
        </w:numPr>
        <w:spacing w:after="60" w:line="276"/>
      </w:pPr>
      <w:r>
        <w:rPr>
          <w:rFonts w:ascii="Arial" w:cs="Arial" w:eastAsia="Arial" w:hAnsi="Arial"/>
          <w:color w:val="1E293B"/>
          <w:sz w:val="22"/>
          <w:szCs w:val="22"/>
        </w:rPr>
        <w:t xml:space="preserve">Month 2: First demo environment available (Predictive Capacity)</w:t>
      </w:r>
    </w:p>
    <w:p>
      <w:pPr>
        <w:pStyle w:val="ListParagraph"/>
        <w:numPr>
          <w:ilvl w:val="0"/>
          <w:numId w:val="2"/>
        </w:numPr>
        <w:spacing w:after="60" w:line="276"/>
      </w:pPr>
      <w:r>
        <w:rPr>
          <w:rFonts w:ascii="Arial" w:cs="Arial" w:eastAsia="Arial" w:hAnsi="Arial"/>
          <w:color w:val="1E293B"/>
          <w:sz w:val="22"/>
          <w:szCs w:val="22"/>
        </w:rPr>
        <w:t xml:space="preserve">Month 3: Phase 1 Go/No-Go gate — analytics foundation validated</w:t>
      </w:r>
    </w:p>
    <w:p>
      <w:pPr>
        <w:pStyle w:val="ListParagraph"/>
        <w:numPr>
          <w:ilvl w:val="0"/>
          <w:numId w:val="2"/>
        </w:numPr>
        <w:spacing w:after="60" w:line="276"/>
      </w:pPr>
      <w:r>
        <w:rPr>
          <w:rFonts w:ascii="Arial" w:cs="Arial" w:eastAsia="Arial" w:hAnsi="Arial"/>
          <w:color w:val="1E293B"/>
          <w:sz w:val="22"/>
          <w:szCs w:val="22"/>
        </w:rPr>
        <w:t xml:space="preserve">Month 4: Autonomous Operations Agent demo ready</w:t>
      </w:r>
    </w:p>
    <w:p>
      <w:pPr>
        <w:pStyle w:val="ListParagraph"/>
        <w:numPr>
          <w:ilvl w:val="0"/>
          <w:numId w:val="2"/>
        </w:numPr>
        <w:spacing w:after="60" w:line="276"/>
      </w:pPr>
      <w:r>
        <w:rPr>
          <w:rFonts w:ascii="Arial" w:cs="Arial" w:eastAsia="Arial" w:hAnsi="Arial"/>
          <w:color w:val="1E293B"/>
          <w:sz w:val="22"/>
          <w:szCs w:val="22"/>
        </w:rPr>
        <w:t xml:space="preserve">Month 6: Phase 2 gate — autonomous remediation capabilities live</w:t>
      </w:r>
    </w:p>
    <w:p>
      <w:pPr>
        <w:pStyle w:val="ListParagraph"/>
        <w:numPr>
          <w:ilvl w:val="0"/>
          <w:numId w:val="2"/>
        </w:numPr>
        <w:spacing w:after="60" w:line="276"/>
      </w:pPr>
      <w:r>
        <w:rPr>
          <w:rFonts w:ascii="Arial" w:cs="Arial" w:eastAsia="Arial" w:hAnsi="Arial"/>
          <w:color w:val="1E293B"/>
          <w:sz w:val="22"/>
          <w:szCs w:val="22"/>
        </w:rPr>
        <w:t xml:space="preserve">Month 7: Blast Radius Analysis demo environment</w:t>
      </w:r>
    </w:p>
    <w:p>
      <w:pPr>
        <w:pStyle w:val="ListParagraph"/>
        <w:numPr>
          <w:ilvl w:val="0"/>
          <w:numId w:val="2"/>
        </w:numPr>
        <w:spacing w:after="60" w:line="276"/>
      </w:pPr>
      <w:r>
        <w:rPr>
          <w:rFonts w:ascii="Arial" w:cs="Arial" w:eastAsia="Arial" w:hAnsi="Arial"/>
          <w:color w:val="1E293B"/>
          <w:sz w:val="22"/>
          <w:szCs w:val="22"/>
        </w:rPr>
        <w:t xml:space="preserve">Month 9: Phase 3 gate — impact analysis operational</w:t>
      </w:r>
    </w:p>
    <w:p>
      <w:pPr>
        <w:pStyle w:val="ListParagraph"/>
        <w:numPr>
          <w:ilvl w:val="0"/>
          <w:numId w:val="2"/>
        </w:numPr>
        <w:spacing w:after="60" w:line="276"/>
      </w:pPr>
      <w:r>
        <w:rPr>
          <w:rFonts w:ascii="Arial" w:cs="Arial" w:eastAsia="Arial" w:hAnsi="Arial"/>
          <w:color w:val="1E293B"/>
          <w:sz w:val="22"/>
          <w:szCs w:val="22"/>
        </w:rPr>
        <w:t xml:space="preserve">Month 10: Network Knowledge Assistant demo</w:t>
      </w:r>
    </w:p>
    <w:p>
      <w:pPr>
        <w:pStyle w:val="ListParagraph"/>
        <w:numPr>
          <w:ilvl w:val="0"/>
          <w:numId w:val="2"/>
        </w:numPr>
        <w:spacing w:after="60" w:line="276"/>
      </w:pPr>
      <w:r>
        <w:rPr>
          <w:rFonts w:ascii="Arial" w:cs="Arial" w:eastAsia="Arial" w:hAnsi="Arial"/>
          <w:color w:val="1E293B"/>
          <w:sz w:val="22"/>
          <w:szCs w:val="22"/>
        </w:rPr>
        <w:t xml:space="preserve">Month 12: Full portfolio operational — unified intelligence platform</w:t>
      </w:r>
    </w:p>
    <w:p>
      <w:pPr>
        <w:pStyle w:val="Heading2"/>
        <w:spacing w:before="280" w:after="160"/>
      </w:pPr>
      <w:r>
        <w:rPr>
          <w:rFonts w:ascii="Arial" w:cs="Arial" w:eastAsia="Arial" w:hAnsi="Arial"/>
          <w:b/>
          <w:bCs/>
          <w:color w:val="2E75B6"/>
          <w:sz w:val="26"/>
          <w:szCs w:val="26"/>
        </w:rPr>
        <w:t xml:space="preserve">4.3 Resource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Role</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Headcount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Allocation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ML Engineers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4</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40% AI/ML projects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Data Engineers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100% data platform</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Graph Database Specialists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RCA</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Network Automation Engineers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Self-Healing, Autonomous Ops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Backend/Platform Engineers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Core platform services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DevOps/MLOps Engineers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Infrastructure and operations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LLM/NLP Specialists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Knowledge Assistant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QA / Testing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All projects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Technical Program Manager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Portfolio management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Total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22-24 FTE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16-24 months</w:t>
            </w:r>
          </w:p>
        </w:tc>
      </w:tr>
    </w:tbl>
    <w:p>
      <w:r>
        <w:br w:type="page"/>
      </w:r>
    </w:p>
    <w:p>
      <w:pPr>
        <w:pStyle w:val="Heading1"/>
        <w:spacing w:before="360" w:after="200"/>
      </w:pPr>
      <w:r>
        <w:rPr>
          <w:rFonts w:ascii="Arial" w:cs="Arial" w:eastAsia="Arial" w:hAnsi="Arial"/>
          <w:b/>
          <w:bCs/>
          <w:color w:val="1B3A5C"/>
          <w:sz w:val="32"/>
          <w:szCs w:val="32"/>
        </w:rPr>
        <w:t xml:space="preserve">5. Cost Estimation</w:t>
      </w:r>
    </w:p>
    <w:p>
      <w:pPr>
        <w:pStyle w:val="Heading2"/>
        <w:spacing w:before="280" w:after="160"/>
      </w:pPr>
      <w:r>
        <w:rPr>
          <w:rFonts w:ascii="Arial" w:cs="Arial" w:eastAsia="Arial" w:hAnsi="Arial"/>
          <w:b/>
          <w:bCs/>
          <w:color w:val="2E75B6"/>
          <w:sz w:val="26"/>
          <w:szCs w:val="26"/>
        </w:rPr>
        <w:t xml:space="preserve">5.1 Key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Total Year 1 Investment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AUD $4,851,720</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Total Year 2 Cost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AUD $3,278,340</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2-Year TCO</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AUD $8,130,060</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Projected ROI (Year 2+)</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22% IRR</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Payback Period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24 months from inception</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NPV (5-year, 10% discount)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AUD $4,200,000</w:t>
            </w:r>
          </w:p>
        </w:tc>
      </w:tr>
    </w:tbl>
    <w:p>
      <w:pPr>
        <w:spacing w:before="100" w:after="0"/>
      </w:pPr>
    </w:p>
    <w:p>
      <w:pPr>
        <w:pStyle w:val="Heading2"/>
        <w:spacing w:before="280" w:after="160"/>
      </w:pPr>
      <w:r>
        <w:rPr>
          <w:rFonts w:ascii="Arial" w:cs="Arial" w:eastAsia="Arial" w:hAnsi="Arial"/>
          <w:b/>
          <w:bCs/>
          <w:color w:val="2E75B6"/>
          <w:sz w:val="26"/>
          <w:szCs w:val="26"/>
        </w:rPr>
        <w:t xml:space="preserve">5.2 Year 1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Amount (AUD)</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of Total</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Infrastructure (Cloud + On-Prem)</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$659,520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13.6%</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Software Licensing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$397,200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8.2%</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Team Costs (24.5 FTE)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$3,445,000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71.0%</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Training &amp; Knowledge Transfer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$150,000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3.1%</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Tools &amp; Contingency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$200,000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4.1%</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Year 1 Total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$4,851,720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100%</w:t>
            </w:r>
          </w:p>
        </w:tc>
      </w:tr>
    </w:tbl>
    <w:p>
      <w:pPr>
        <w:spacing w:before="100" w:after="0"/>
      </w:pPr>
    </w:p>
    <w:p>
      <w:pPr>
        <w:pStyle w:val="Heading2"/>
        <w:spacing w:before="280" w:after="160"/>
      </w:pPr>
      <w:r>
        <w:rPr>
          <w:rFonts w:ascii="Arial" w:cs="Arial" w:eastAsia="Arial" w:hAnsi="Arial"/>
          <w:b/>
          <w:bCs/>
          <w:color w:val="2E75B6"/>
          <w:sz w:val="26"/>
          <w:szCs w:val="26"/>
        </w:rPr>
        <w:t xml:space="preserve">5.3 Scaling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Scale</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Annual Cost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 vs Baseline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100 Devices (baseline)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$78,000/yr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Baseline</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1,000 Devices (10x)</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$250,200/yr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+220%</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10,000 Devices (100x)</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$920,400/yr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+1,050%</w:t>
            </w:r>
          </w:p>
        </w:tc>
      </w:tr>
    </w:tbl>
    <w:p>
      <w:pPr>
        <w:pStyle w:val="Heading2"/>
        <w:spacing w:before="280" w:after="160"/>
      </w:pPr>
      <w:r>
        <w:rPr>
          <w:rFonts w:ascii="Arial" w:cs="Arial" w:eastAsia="Arial" w:hAnsi="Arial"/>
          <w:b/>
          <w:bCs/>
          <w:color w:val="2E75B6"/>
          <w:sz w:val="26"/>
          <w:szCs w:val="26"/>
        </w:rPr>
        <w:t xml:space="preserve">5.4 Cost Optimization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Baseline Y2</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Optimized Y2</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Savings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Infrastructure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$638,640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$547,640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$91,000</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Licensing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$397,200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$344,200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$53,000</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Team</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$2,167,500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$1,817,500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$350,000</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Year 2 Total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$3,278,340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$2,709,340</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$569,000</w:t>
            </w:r>
          </w:p>
        </w:tc>
      </w:tr>
    </w:tbl>
    <w:p>
      <w:r>
        <w:br w:type="page"/>
      </w:r>
    </w:p>
    <w:p>
      <w:pPr>
        <w:pStyle w:val="Heading1"/>
        <w:spacing w:before="360" w:after="200"/>
      </w:pPr>
      <w:r>
        <w:rPr>
          <w:rFonts w:ascii="Arial" w:cs="Arial" w:eastAsia="Arial" w:hAnsi="Arial"/>
          <w:b/>
          <w:bCs/>
          <w:color w:val="1B3A5C"/>
          <w:sz w:val="32"/>
          <w:szCs w:val="32"/>
        </w:rPr>
        <w:t xml:space="preserve">6. Risk Register</w:t>
      </w:r>
    </w:p>
    <w:p>
      <w:pPr>
        <w:spacing w:after="120" w:line="276"/>
      </w:pPr>
      <w:r>
        <w:rPr>
          <w:rFonts w:ascii="Arial" w:cs="Arial" w:eastAsia="Arial" w:hAnsi="Arial"/>
          <w:color w:val="1E293B"/>
          <w:sz w:val="22"/>
          <w:szCs w:val="22"/>
        </w:rPr>
        <w:t xml:space="preserve">18 risks have been identified across the portfolio. The top 5 critical risks requiring immediate action are summarized below.</w:t>
      </w:r>
    </w:p>
    <w:p>
      <w:pPr>
        <w:spacing w:before="60" w:after="0"/>
      </w:pPr>
    </w:p>
    <w:p>
      <w:pPr>
        <w:pStyle w:val="Heading2"/>
        <w:spacing w:before="280" w:after="160"/>
      </w:pPr>
      <w:r>
        <w:rPr>
          <w:rFonts w:ascii="Arial" w:cs="Arial" w:eastAsia="Arial" w:hAnsi="Arial"/>
          <w:b/>
          <w:bCs/>
          <w:color w:val="2E75B6"/>
          <w:sz w:val="26"/>
          <w:szCs w:val="26"/>
        </w:rPr>
        <w:t xml:space="preserve">6.1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Count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Avg. Score</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Technical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5</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20</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Integration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4</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18</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High</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Security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19</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Data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3</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17</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Medium</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Resource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2</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14</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Medium</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Operational</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12</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Low</w:t>
            </w:r>
          </w:p>
        </w:tc>
      </w:tr>
    </w:tbl>
    <w:p>
      <w:pPr>
        <w:spacing w:before="100" w:after="0"/>
      </w:pPr>
    </w:p>
    <w:p>
      <w:pPr>
        <w:pStyle w:val="Heading2"/>
        <w:spacing w:before="280" w:after="160"/>
      </w:pPr>
      <w:r>
        <w:rPr>
          <w:rFonts w:ascii="Arial" w:cs="Arial" w:eastAsia="Arial" w:hAnsi="Arial"/>
          <w:b/>
          <w:bCs/>
          <w:color w:val="2E75B6"/>
          <w:sz w:val="26"/>
          <w:szCs w:val="26"/>
        </w:rPr>
        <w:t xml:space="preserve">6.2 Top 5 Critical Risks</w:t>
      </w:r>
    </w:p>
    <w:p>
      <w:pPr>
        <w:pStyle w:val="Heading3"/>
        <w:spacing w:before="200" w:after="120"/>
      </w:pPr>
      <w:r>
        <w:rPr>
          <w:rFonts w:ascii="Arial" w:cs="Arial" w:eastAsia="Arial" w:hAnsi="Arial"/>
          <w:b/>
          <w:bCs/>
          <w:color w:val="1E293B"/>
          <w:sz w:val="22"/>
          <w:szCs w:val="22"/>
        </w:rPr>
        <w:t xml:space="preserve">RISK-T01: Neo4j Graph Database Scaling (Score: 16)</w:t>
      </w:r>
    </w:p>
    <w:p>
      <w:pPr>
        <w:spacing w:after="120" w:line="276"/>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Core analytics depends on &lt;500ms query latency at 100M nodes</w:t>
      </w:r>
    </w:p>
    <w:p>
      <w:pPr>
        <w:spacing w:after="120" w:line="276"/>
      </w:pPr>
      <w:r>
        <w:rPr>
          <w:rFonts w:ascii="Arial" w:cs="Arial" w:eastAsia="Arial" w:hAnsi="Arial"/>
          <w:b/>
          <w:bCs/>
          <w:color w:val="1E293B"/>
          <w:sz w:val="22"/>
          <w:szCs w:val="22"/>
        </w:rPr>
        <w:t xml:space="preserve">Mitigation: </w:t>
      </w:r>
      <w:r>
        <w:rPr>
          <w:rFonts w:ascii="Arial" w:cs="Arial" w:eastAsia="Arial" w:hAnsi="Arial"/>
          <w:color w:val="1E293B"/>
          <w:sz w:val="22"/>
          <w:szCs w:val="22"/>
        </w:rPr>
        <w:t xml:space="preserve">Graph sharding, Redis caching, extended load testing, Neo4j Professional Services engagement</w:t>
      </w:r>
    </w:p>
    <w:p>
      <w:pPr>
        <w:pStyle w:val="Heading3"/>
        <w:spacing w:before="200" w:after="120"/>
      </w:pPr>
      <w:r>
        <w:rPr>
          <w:rFonts w:ascii="Arial" w:cs="Arial" w:eastAsia="Arial" w:hAnsi="Arial"/>
          <w:b/>
          <w:bCs/>
          <w:color w:val="1E293B"/>
          <w:sz w:val="22"/>
          <w:szCs w:val="22"/>
        </w:rPr>
        <w:t xml:space="preserve">RISK-I01: Multi-System Data Consistency (Score: 16)</w:t>
      </w:r>
    </w:p>
    <w:p>
      <w:pPr>
        <w:spacing w:after="120" w:line="276"/>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Data reliability across Lake, DW, and analytics</w:t>
      </w:r>
    </w:p>
    <w:p>
      <w:pPr>
        <w:spacing w:after="120" w:line="276"/>
      </w:pPr>
      <w:r>
        <w:rPr>
          <w:rFonts w:ascii="Arial" w:cs="Arial" w:eastAsia="Arial" w:hAnsi="Arial"/>
          <w:b/>
          <w:bCs/>
          <w:color w:val="1E293B"/>
          <w:sz w:val="22"/>
          <w:szCs w:val="22"/>
        </w:rPr>
        <w:t xml:space="preserve">Mitigation: </w:t>
      </w:r>
      <w:r>
        <w:rPr>
          <w:rFonts w:ascii="Arial" w:cs="Arial" w:eastAsia="Arial" w:hAnsi="Arial"/>
          <w:color w:val="1E293B"/>
          <w:sz w:val="22"/>
          <w:szCs w:val="22"/>
        </w:rPr>
        <w:t xml:space="preserve">Event sourcing pattern, reconciliation process, OpenTelemetry distributed tracing</w:t>
      </w:r>
    </w:p>
    <w:p>
      <w:pPr>
        <w:pStyle w:val="Heading3"/>
        <w:spacing w:before="200" w:after="120"/>
      </w:pPr>
      <w:r>
        <w:rPr>
          <w:rFonts w:ascii="Arial" w:cs="Arial" w:eastAsia="Arial" w:hAnsi="Arial"/>
          <w:b/>
          <w:bCs/>
          <w:color w:val="1E293B"/>
          <w:sz w:val="22"/>
          <w:szCs w:val="22"/>
        </w:rPr>
        <w:t xml:space="preserve">RISK-T02: ML Model Accuracy and Drift (Score: 16)</w:t>
      </w:r>
    </w:p>
    <w:p>
      <w:pPr>
        <w:spacing w:after="120" w:line="276"/>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Prediction reliability for autonomous remediation</w:t>
      </w:r>
    </w:p>
    <w:p>
      <w:pPr>
        <w:spacing w:after="120" w:line="276"/>
      </w:pPr>
      <w:r>
        <w:rPr>
          <w:rFonts w:ascii="Arial" w:cs="Arial" w:eastAsia="Arial" w:hAnsi="Arial"/>
          <w:b/>
          <w:bCs/>
          <w:color w:val="1E293B"/>
          <w:sz w:val="22"/>
          <w:szCs w:val="22"/>
        </w:rPr>
        <w:t xml:space="preserve">Mitigation: </w:t>
      </w:r>
      <w:r>
        <w:rPr>
          <w:rFonts w:ascii="Arial" w:cs="Arial" w:eastAsia="Arial" w:hAnsi="Arial"/>
          <w:color w:val="1E293B"/>
          <w:sz w:val="22"/>
          <w:szCs w:val="22"/>
        </w:rPr>
        <w:t xml:space="preserve">Automated drift detection, retraining pipeline, A/B testing framework</w:t>
      </w:r>
    </w:p>
    <w:p>
      <w:pPr>
        <w:pStyle w:val="Heading3"/>
        <w:spacing w:before="200" w:after="120"/>
      </w:pPr>
      <w:r>
        <w:rPr>
          <w:rFonts w:ascii="Arial" w:cs="Arial" w:eastAsia="Arial" w:hAnsi="Arial"/>
          <w:b/>
          <w:bCs/>
          <w:color w:val="1E293B"/>
          <w:sz w:val="22"/>
          <w:szCs w:val="22"/>
        </w:rPr>
        <w:t xml:space="preserve">RISK-S01: LLM Data Privacy and PII Exposure (Score: 12)</w:t>
      </w:r>
    </w:p>
    <w:p>
      <w:pPr>
        <w:spacing w:after="120" w:line="276"/>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Regulatory compliance (GDPR, APPs)</w:t>
      </w:r>
    </w:p>
    <w:p>
      <w:pPr>
        <w:spacing w:after="120" w:line="276"/>
      </w:pPr>
      <w:r>
        <w:rPr>
          <w:rFonts w:ascii="Arial" w:cs="Arial" w:eastAsia="Arial" w:hAnsi="Arial"/>
          <w:b/>
          <w:bCs/>
          <w:color w:val="1E293B"/>
          <w:sz w:val="22"/>
          <w:szCs w:val="22"/>
        </w:rPr>
        <w:t xml:space="preserve">Mitigation: </w:t>
      </w:r>
      <w:r>
        <w:rPr>
          <w:rFonts w:ascii="Arial" w:cs="Arial" w:eastAsia="Arial" w:hAnsi="Arial"/>
          <w:color w:val="1E293B"/>
          <w:sz w:val="22"/>
          <w:szCs w:val="22"/>
        </w:rPr>
        <w:t xml:space="preserve">Data masking, Azure OpenAI Private Link, PII detection in pipeline</w:t>
      </w:r>
    </w:p>
    <w:p>
      <w:pPr>
        <w:pStyle w:val="Heading3"/>
        <w:spacing w:before="200" w:after="120"/>
      </w:pPr>
      <w:r>
        <w:rPr>
          <w:rFonts w:ascii="Arial" w:cs="Arial" w:eastAsia="Arial" w:hAnsi="Arial"/>
          <w:b/>
          <w:bCs/>
          <w:color w:val="1E293B"/>
          <w:sz w:val="22"/>
          <w:szCs w:val="22"/>
        </w:rPr>
        <w:t xml:space="preserve">RISK-S03: Closed-Loop Automation Safety (Score: 12)</w:t>
      </w:r>
    </w:p>
    <w:p>
      <w:pPr>
        <w:spacing w:after="120" w:line="276"/>
      </w:pPr>
      <w:r>
        <w:rPr>
          <w:rFonts w:ascii="Arial" w:cs="Arial" w:eastAsia="Arial" w:hAnsi="Arial"/>
          <w:b/>
          <w:bCs/>
          <w:color w:val="1E293B"/>
          <w:sz w:val="22"/>
          <w:szCs w:val="22"/>
        </w:rPr>
        <w:t xml:space="preserve">Impact: </w:t>
      </w:r>
      <w:r>
        <w:rPr>
          <w:rFonts w:ascii="Arial" w:cs="Arial" w:eastAsia="Arial" w:hAnsi="Arial"/>
          <w:color w:val="1E293B"/>
          <w:sz w:val="22"/>
          <w:szCs w:val="22"/>
        </w:rPr>
        <w:t xml:space="preserve">Operational safety and rollback capability</w:t>
      </w:r>
    </w:p>
    <w:p>
      <w:pPr>
        <w:spacing w:after="120" w:line="276"/>
      </w:pPr>
      <w:r>
        <w:rPr>
          <w:rFonts w:ascii="Arial" w:cs="Arial" w:eastAsia="Arial" w:hAnsi="Arial"/>
          <w:b/>
          <w:bCs/>
          <w:color w:val="1E293B"/>
          <w:sz w:val="22"/>
          <w:szCs w:val="22"/>
        </w:rPr>
        <w:t xml:space="preserve">Mitigation: </w:t>
      </w:r>
      <w:r>
        <w:rPr>
          <w:rFonts w:ascii="Arial" w:cs="Arial" w:eastAsia="Arial" w:hAnsi="Arial"/>
          <w:color w:val="1E293B"/>
          <w:sz w:val="22"/>
          <w:szCs w:val="22"/>
        </w:rPr>
        <w:t xml:space="preserve">Multi-stage approval, blast radius limiting (&lt;5%), emergency brake system</w:t>
      </w:r>
    </w:p>
    <w:p>
      <w:pPr>
        <w:pStyle w:val="Heading2"/>
        <w:spacing w:before="280" w:after="160"/>
      </w:pPr>
      <w:r>
        <w:rPr>
          <w:rFonts w:ascii="Arial" w:cs="Arial" w:eastAsia="Arial" w:hAnsi="Arial"/>
          <w:b/>
          <w:bCs/>
          <w:color w:val="2E75B6"/>
          <w:sz w:val="26"/>
          <w:szCs w:val="26"/>
        </w:rPr>
        <w:t xml:space="preserve">6.3 Risk Governance</w:t>
      </w:r>
    </w:p>
    <w:p>
      <w:pPr>
        <w:pStyle w:val="ListParagraph"/>
        <w:numPr>
          <w:ilvl w:val="0"/>
          <w:numId w:val="2"/>
        </w:numPr>
        <w:spacing w:after="60" w:line="276"/>
      </w:pPr>
      <w:r>
        <w:rPr>
          <w:rFonts w:ascii="Arial" w:cs="Arial" w:eastAsia="Arial" w:hAnsi="Arial"/>
          <w:color w:val="1E293B"/>
          <w:sz w:val="22"/>
          <w:szCs w:val="22"/>
        </w:rPr>
        <w:t xml:space="preserve">Critical Risks (Score 12+): Weekly reviews with steering committee</w:t>
      </w:r>
    </w:p>
    <w:p>
      <w:pPr>
        <w:pStyle w:val="ListParagraph"/>
        <w:numPr>
          <w:ilvl w:val="0"/>
          <w:numId w:val="2"/>
        </w:numPr>
        <w:spacing w:after="60" w:line="276"/>
      </w:pPr>
      <w:r>
        <w:rPr>
          <w:rFonts w:ascii="Arial" w:cs="Arial" w:eastAsia="Arial" w:hAnsi="Arial"/>
          <w:color w:val="1E293B"/>
          <w:sz w:val="22"/>
          <w:szCs w:val="22"/>
        </w:rPr>
        <w:t xml:space="preserve">High Risks (Score 9-11): Bi-weekly reviews with project leads</w:t>
      </w:r>
    </w:p>
    <w:p>
      <w:pPr>
        <w:pStyle w:val="ListParagraph"/>
        <w:numPr>
          <w:ilvl w:val="0"/>
          <w:numId w:val="2"/>
        </w:numPr>
        <w:spacing w:after="60" w:line="276"/>
      </w:pPr>
      <w:r>
        <w:rPr>
          <w:rFonts w:ascii="Arial" w:cs="Arial" w:eastAsia="Arial" w:hAnsi="Arial"/>
          <w:color w:val="1E293B"/>
          <w:sz w:val="22"/>
          <w:szCs w:val="22"/>
        </w:rPr>
        <w:t xml:space="preserve">Medium Risks (Score 5-8): Monthly reviews with PMO</w:t>
      </w:r>
    </w:p>
    <w:p>
      <w:pPr>
        <w:pStyle w:val="ListParagraph"/>
        <w:numPr>
          <w:ilvl w:val="0"/>
          <w:numId w:val="2"/>
        </w:numPr>
        <w:spacing w:after="60" w:line="276"/>
      </w:pPr>
      <w:r>
        <w:rPr>
          <w:rFonts w:ascii="Arial" w:cs="Arial" w:eastAsia="Arial" w:hAnsi="Arial"/>
          <w:color w:val="1E293B"/>
          <w:sz w:val="22"/>
          <w:szCs w:val="22"/>
        </w:rPr>
        <w:t xml:space="preserve">Risk escalation triggers: probability/impact increase &gt;1 level, mitigation delay &gt;2 weeks</w:t>
      </w:r>
    </w:p>
    <w:p>
      <w:r>
        <w:br w:type="page"/>
      </w:r>
    </w:p>
    <w:p>
      <w:pPr>
        <w:pStyle w:val="Heading1"/>
        <w:spacing w:before="360" w:after="200"/>
      </w:pPr>
      <w:r>
        <w:rPr>
          <w:rFonts w:ascii="Arial" w:cs="Arial" w:eastAsia="Arial" w:hAnsi="Arial"/>
          <w:b/>
          <w:bCs/>
          <w:color w:val="1B3A5C"/>
          <w:sz w:val="32"/>
          <w:szCs w:val="32"/>
        </w:rPr>
        <w:t xml:space="preserve">7. Success Metrics &amp; KPIs</w:t>
      </w:r>
    </w:p>
    <w:p>
      <w:pPr>
        <w:pStyle w:val="Heading2"/>
        <w:spacing w:before="280" w:after="160"/>
      </w:pPr>
      <w:r>
        <w:rPr>
          <w:rFonts w:ascii="Arial" w:cs="Arial" w:eastAsia="Arial" w:hAnsi="Arial"/>
          <w:b/>
          <w:bCs/>
          <w:color w:val="2E75B6"/>
          <w:sz w:val="26"/>
          <w:szCs w:val="26"/>
        </w:rPr>
        <w:t xml:space="preserve">7.1 Portfolio-Level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Timeline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Mean Time to Resolution (MTTR)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60-70% reduction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By Month 18</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Manual Operational Overhead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50% reduction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By Month 18</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Incident Prevention Rate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40% improvement (shift left)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By Month 16</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Time to Detect (TTD)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50% reduction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By Month 12</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Network Availability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&gt; 99.95%</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Sustained</w:t>
            </w:r>
          </w:p>
        </w:tc>
      </w:tr>
    </w:tbl>
    <w:p>
      <w:pPr>
        <w:spacing w:before="100" w:after="0"/>
      </w:pPr>
    </w:p>
    <w:p>
      <w:pPr>
        <w:pStyle w:val="Heading2"/>
        <w:spacing w:before="280" w:after="160"/>
      </w:pPr>
      <w:r>
        <w:rPr>
          <w:rFonts w:ascii="Arial" w:cs="Arial" w:eastAsia="Arial" w:hAnsi="Arial"/>
          <w:b/>
          <w:bCs/>
          <w:color w:val="2E75B6"/>
          <w:sz w:val="26"/>
          <w:szCs w:val="26"/>
        </w:rPr>
        <w:t xml:space="preserve">7.2 Project-Level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Primary KPI</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Analysis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Prediction Accuracy</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&gt; 85%</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Operations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Anomaly Detection F1-Score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&gt; 0.85</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Self-Healing Network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Automated Remediations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&gt; 60% of incidents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Predictive Capacity</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Forecast Accuracy (MAPE)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&lt; 8%</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Incident Correlation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Deduplication Rate</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&gt; 75%</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Knowledge Assistant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User Satisfaction (CSAT)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&gt; 4.2/5.0</w:t>
            </w:r>
          </w:p>
        </w:tc>
      </w:tr>
    </w:tbl>
    <w:p>
      <w:r>
        <w:br w:type="page"/>
      </w:r>
    </w:p>
    <w:p>
      <w:pPr>
        <w:pStyle w:val="Heading1"/>
        <w:spacing w:before="360" w:after="200"/>
      </w:pPr>
      <w:r>
        <w:rPr>
          <w:rFonts w:ascii="Arial" w:cs="Arial" w:eastAsia="Arial" w:hAnsi="Arial"/>
          <w:b/>
          <w:bCs/>
          <w:color w:val="1B3A5C"/>
          <w:sz w:val="32"/>
          <w:szCs w:val="32"/>
        </w:rPr>
        <w:t xml:space="preserve">8. Deployment Architecture</w:t>
      </w:r>
    </w:p>
    <w:p>
      <w:pPr>
        <w:pStyle w:val="Heading2"/>
        <w:spacing w:before="280" w:after="160"/>
      </w:pPr>
      <w:r>
        <w:rPr>
          <w:rFonts w:ascii="Arial" w:cs="Arial" w:eastAsia="Arial" w:hAnsi="Arial"/>
          <w:b/>
          <w:bCs/>
          <w:color w:val="2E75B6"/>
          <w:sz w:val="26"/>
          <w:szCs w:val="26"/>
        </w:rPr>
        <w:t xml:space="preserve">8.1 Containerization</w:t>
      </w:r>
    </w:p>
    <w:p>
      <w:pPr>
        <w:spacing w:after="120" w:line="276"/>
      </w:pPr>
      <w:r>
        <w:rPr>
          <w:rFonts w:ascii="Arial" w:cs="Arial" w:eastAsia="Arial" w:hAnsi="Arial"/>
          <w:color w:val="1E293B"/>
          <w:sz w:val="22"/>
          <w:szCs w:val="22"/>
        </w:rPr>
        <w:t xml:space="preserve">All six projects are containerized with Docker using multi-stage builds. A unified docker-compose.yml orchestrates 7 services (master dashboard + 6 project APIs) with ports 8000-8006.</w:t>
      </w:r>
    </w:p>
    <w:p>
      <w:pPr>
        <w:pStyle w:val="Heading2"/>
        <w:spacing w:before="280" w:after="160"/>
      </w:pPr>
      <w:r>
        <w:rPr>
          <w:rFonts w:ascii="Arial" w:cs="Arial" w:eastAsia="Arial" w:hAnsi="Arial"/>
          <w:b/>
          <w:bCs/>
          <w:color w:val="2E75B6"/>
          <w:sz w:val="26"/>
          <w:szCs w:val="26"/>
        </w:rPr>
        <w:t xml:space="preserve">8.2 Kubernetes Deployment</w:t>
      </w:r>
    </w:p>
    <w:p>
      <w:pPr>
        <w:spacing w:after="120" w:line="276"/>
      </w:pPr>
      <w:r>
        <w:rPr>
          <w:rFonts w:ascii="Arial" w:cs="Arial" w:eastAsia="Arial" w:hAnsi="Arial"/>
          <w:color w:val="1E293B"/>
          <w:sz w:val="22"/>
          <w:szCs w:val="22"/>
        </w:rPr>
        <w:t xml:space="preserve">Production deployment uses Kubernetes with the following configurations:</w:t>
      </w:r>
    </w:p>
    <w:p>
      <w:pPr>
        <w:pStyle w:val="ListParagraph"/>
        <w:numPr>
          <w:ilvl w:val="0"/>
          <w:numId w:val="2"/>
        </w:numPr>
        <w:spacing w:after="60" w:line="276"/>
      </w:pPr>
      <w:r>
        <w:rPr>
          <w:rFonts w:ascii="Arial" w:cs="Arial" w:eastAsia="Arial" w:hAnsi="Arial"/>
          <w:color w:val="1E293B"/>
          <w:sz w:val="22"/>
          <w:szCs w:val="22"/>
        </w:rPr>
        <w:t xml:space="preserve">Dedicated namespace: ai-network-intelligence</w:t>
      </w:r>
    </w:p>
    <w:p>
      <w:pPr>
        <w:pStyle w:val="ListParagraph"/>
        <w:numPr>
          <w:ilvl w:val="0"/>
          <w:numId w:val="2"/>
        </w:numPr>
        <w:spacing w:after="60" w:line="276"/>
      </w:pPr>
      <w:r>
        <w:rPr>
          <w:rFonts w:ascii="Arial" w:cs="Arial" w:eastAsia="Arial" w:hAnsi="Arial"/>
          <w:color w:val="1E293B"/>
          <w:sz w:val="22"/>
          <w:szCs w:val="22"/>
        </w:rPr>
        <w:t xml:space="preserve">Deployment manifests for each project with health checks</w:t>
      </w:r>
    </w:p>
    <w:p>
      <w:pPr>
        <w:pStyle w:val="ListParagraph"/>
        <w:numPr>
          <w:ilvl w:val="0"/>
          <w:numId w:val="2"/>
        </w:numPr>
        <w:spacing w:after="60" w:line="276"/>
      </w:pPr>
      <w:r>
        <w:rPr>
          <w:rFonts w:ascii="Arial" w:cs="Arial" w:eastAsia="Arial" w:hAnsi="Arial"/>
          <w:color w:val="1E293B"/>
          <w:sz w:val="22"/>
          <w:szCs w:val="22"/>
        </w:rPr>
        <w:t xml:space="preserve">Service definitions with ClusterIP and LoadBalancer types</w:t>
      </w:r>
    </w:p>
    <w:p>
      <w:pPr>
        <w:pStyle w:val="ListParagraph"/>
        <w:numPr>
          <w:ilvl w:val="0"/>
          <w:numId w:val="2"/>
        </w:numPr>
        <w:spacing w:after="60" w:line="276"/>
      </w:pPr>
      <w:r>
        <w:rPr>
          <w:rFonts w:ascii="Arial" w:cs="Arial" w:eastAsia="Arial" w:hAnsi="Arial"/>
          <w:color w:val="1E293B"/>
          <w:sz w:val="22"/>
          <w:szCs w:val="22"/>
        </w:rPr>
        <w:t xml:space="preserve">Ingress configuration for external access with TLS termination</w:t>
      </w:r>
    </w:p>
    <w:p>
      <w:pPr>
        <w:pStyle w:val="ListParagraph"/>
        <w:numPr>
          <w:ilvl w:val="0"/>
          <w:numId w:val="2"/>
        </w:numPr>
        <w:spacing w:after="60" w:line="276"/>
      </w:pPr>
      <w:r>
        <w:rPr>
          <w:rFonts w:ascii="Arial" w:cs="Arial" w:eastAsia="Arial" w:hAnsi="Arial"/>
          <w:color w:val="1E293B"/>
          <w:sz w:val="22"/>
          <w:szCs w:val="22"/>
        </w:rPr>
        <w:t xml:space="preserve">ConfigMaps for environment-specific configuration</w:t>
      </w:r>
    </w:p>
    <w:p>
      <w:pPr>
        <w:pStyle w:val="ListParagraph"/>
        <w:numPr>
          <w:ilvl w:val="0"/>
          <w:numId w:val="2"/>
        </w:numPr>
        <w:spacing w:after="60" w:line="276"/>
      </w:pPr>
      <w:r>
        <w:rPr>
          <w:rFonts w:ascii="Arial" w:cs="Arial" w:eastAsia="Arial" w:hAnsi="Arial"/>
          <w:color w:val="1E293B"/>
          <w:sz w:val="22"/>
          <w:szCs w:val="22"/>
        </w:rPr>
        <w:t xml:space="preserve">Horizontal Pod Autoscaler (HPA) for elastic scaling</w:t>
      </w:r>
    </w:p>
    <w:p>
      <w:pPr>
        <w:pStyle w:val="Heading2"/>
        <w:spacing w:before="280" w:after="160"/>
      </w:pPr>
      <w:r>
        <w:rPr>
          <w:rFonts w:ascii="Arial" w:cs="Arial" w:eastAsia="Arial" w:hAnsi="Arial"/>
          <w:b/>
          <w:bCs/>
          <w:color w:val="2E75B6"/>
          <w:sz w:val="26"/>
          <w:szCs w:val="26"/>
        </w:rPr>
        <w:t xml:space="preserve">8.3 Repository Structure</w:t>
      </w:r>
    </w:p>
    <w:p>
      <w:pPr>
        <w:spacing w:after="120" w:line="276"/>
      </w:pPr>
      <w:r>
        <w:rPr>
          <w:rFonts w:ascii="Arial" w:cs="Arial" w:eastAsia="Arial" w:hAnsi="Arial"/>
          <w:color w:val="1E293B"/>
          <w:sz w:val="22"/>
          <w:szCs w:val="22"/>
        </w:rPr>
        <w:t xml:space="preserve">The complete repository contains 174 files organized as follows:</w:t>
      </w:r>
    </w:p>
    <w:p>
      <w:pPr>
        <w:pStyle w:val="ListParagraph"/>
        <w:numPr>
          <w:ilvl w:val="0"/>
          <w:numId w:val="2"/>
        </w:numPr>
        <w:spacing w:after="60" w:line="276"/>
      </w:pPr>
      <w:r>
        <w:rPr>
          <w:rFonts w:ascii="Arial" w:cs="Arial" w:eastAsia="Arial" w:hAnsi="Arial"/>
          <w:color w:val="1E293B"/>
          <w:sz w:val="22"/>
          <w:szCs w:val="22"/>
        </w:rPr>
        <w:t xml:space="preserve">Root: README.md, Dockerfile, docker-compose.yml, requirements.txt, setup.sh</w:t>
      </w:r>
    </w:p>
    <w:p>
      <w:pPr>
        <w:pStyle w:val="ListParagraph"/>
        <w:numPr>
          <w:ilvl w:val="0"/>
          <w:numId w:val="2"/>
        </w:numPr>
        <w:spacing w:after="60" w:line="276"/>
      </w:pPr>
      <w:r>
        <w:rPr>
          <w:rFonts w:ascii="Arial" w:cs="Arial" w:eastAsia="Arial" w:hAnsi="Arial"/>
          <w:color w:val="1E293B"/>
          <w:sz w:val="22"/>
          <w:szCs w:val="22"/>
        </w:rPr>
        <w:t xml:space="preserve">docs/: Master executive documents (summary, roadmap, cost, risk, AMDL matrix)</w:t>
      </w:r>
    </w:p>
    <w:p>
      <w:pPr>
        <w:pStyle w:val="ListParagraph"/>
        <w:numPr>
          <w:ilvl w:val="0"/>
          <w:numId w:val="2"/>
        </w:numPr>
        <w:spacing w:after="60" w:line="276"/>
      </w:pPr>
      <w:r>
        <w:rPr>
          <w:rFonts w:ascii="Arial" w:cs="Arial" w:eastAsia="Arial" w:hAnsi="Arial"/>
          <w:color w:val="1E293B"/>
          <w:sz w:val="22"/>
          <w:szCs w:val="22"/>
        </w:rPr>
        <w:t xml:space="preserve">kubernetes/: Namespace, deployment, service, ingress, configmap YAML files</w:t>
      </w:r>
    </w:p>
    <w:p>
      <w:pPr>
        <w:pStyle w:val="ListParagraph"/>
        <w:numPr>
          <w:ilvl w:val="0"/>
          <w:numId w:val="2"/>
        </w:numPr>
        <w:spacing w:after="60" w:line="276"/>
      </w:pPr>
      <w:r>
        <w:rPr>
          <w:rFonts w:ascii="Arial" w:cs="Arial" w:eastAsia="Arial" w:hAnsi="Arial"/>
          <w:color w:val="1E293B"/>
          <w:sz w:val="22"/>
          <w:szCs w:val="22"/>
        </w:rPr>
        <w:t xml:space="preserve">01-06 project folders: Each with data/, models/, llm/, pipeline/, api/, docs/, config/, tests/</w:t>
      </w:r>
    </w:p>
    <w:p>
      <w:r>
        <w:br w:type="page"/>
      </w:r>
    </w:p>
    <w:p>
      <w:pPr>
        <w:pStyle w:val="Heading1"/>
        <w:spacing w:before="360" w:after="200"/>
      </w:pPr>
      <w:r>
        <w:rPr>
          <w:rFonts w:ascii="Arial" w:cs="Arial" w:eastAsia="Arial" w:hAnsi="Arial"/>
          <w:b/>
          <w:bCs/>
          <w:color w:val="1B3A5C"/>
          <w:sz w:val="32"/>
          <w:szCs w:val="32"/>
        </w:rPr>
        <w:t xml:space="preserve">9. Recommended Next Steps</w:t>
      </w:r>
    </w:p>
    <w:p>
      <w:pPr>
        <w:pStyle w:val="Heading2"/>
        <w:spacing w:before="280" w:after="160"/>
      </w:pPr>
      <w:r>
        <w:rPr>
          <w:rFonts w:ascii="Arial" w:cs="Arial" w:eastAsia="Arial" w:hAnsi="Arial"/>
          <w:b/>
          <w:bCs/>
          <w:color w:val="2E75B6"/>
          <w:sz w:val="26"/>
          <w:szCs w:val="26"/>
        </w:rPr>
        <w:t xml:space="preserve">9.1 Immediate Actions (Week 1-2)</w:t>
      </w:r>
    </w:p>
    <w:p>
      <w:pPr>
        <w:pStyle w:val="ListParagraph"/>
        <w:numPr>
          <w:ilvl w:val="0"/>
          <w:numId w:val="2"/>
        </w:numPr>
        <w:spacing w:after="60" w:line="276"/>
      </w:pPr>
      <w:r>
        <w:rPr>
          <w:rFonts w:ascii="Arial" w:cs="Arial" w:eastAsia="Arial" w:hAnsi="Arial"/>
          <w:color w:val="1E293B"/>
          <w:sz w:val="22"/>
          <w:szCs w:val="22"/>
        </w:rPr>
        <w:t xml:space="preserve">Executive Steering Committee approval of portfolio vision and 16-24 month roadmap</w:t>
      </w:r>
    </w:p>
    <w:p>
      <w:pPr>
        <w:pStyle w:val="ListParagraph"/>
        <w:numPr>
          <w:ilvl w:val="0"/>
          <w:numId w:val="2"/>
        </w:numPr>
        <w:spacing w:after="60" w:line="276"/>
      </w:pPr>
      <w:r>
        <w:rPr>
          <w:rFonts w:ascii="Arial" w:cs="Arial" w:eastAsia="Arial" w:hAnsi="Arial"/>
          <w:color w:val="1E293B"/>
          <w:sz w:val="22"/>
          <w:szCs w:val="22"/>
        </w:rPr>
        <w:t xml:space="preserve">Resource allocation confirmation and headcount approvals</w:t>
      </w:r>
    </w:p>
    <w:p>
      <w:pPr>
        <w:pStyle w:val="ListParagraph"/>
        <w:numPr>
          <w:ilvl w:val="0"/>
          <w:numId w:val="2"/>
        </w:numPr>
        <w:spacing w:after="60" w:line="276"/>
      </w:pPr>
      <w:r>
        <w:rPr>
          <w:rFonts w:ascii="Arial" w:cs="Arial" w:eastAsia="Arial" w:hAnsi="Arial"/>
          <w:color w:val="1E293B"/>
          <w:sz w:val="22"/>
          <w:szCs w:val="22"/>
        </w:rPr>
        <w:t xml:space="preserve">Stakeholder alignment with network operations, product management, and engineering leadership</w:t>
      </w:r>
    </w:p>
    <w:p>
      <w:pPr>
        <w:pStyle w:val="Heading2"/>
        <w:spacing w:before="280" w:after="160"/>
      </w:pPr>
      <w:r>
        <w:rPr>
          <w:rFonts w:ascii="Arial" w:cs="Arial" w:eastAsia="Arial" w:hAnsi="Arial"/>
          <w:b/>
          <w:bCs/>
          <w:color w:val="2E75B6"/>
          <w:sz w:val="26"/>
          <w:szCs w:val="26"/>
        </w:rPr>
        <w:t xml:space="preserve">9.2 Near-Term Actions (Month 1)</w:t>
      </w:r>
    </w:p>
    <w:p>
      <w:pPr>
        <w:pStyle w:val="ListParagraph"/>
        <w:numPr>
          <w:ilvl w:val="0"/>
          <w:numId w:val="2"/>
        </w:numPr>
        <w:spacing w:after="60" w:line="276"/>
      </w:pPr>
      <w:r>
        <w:rPr>
          <w:rFonts w:ascii="Arial" w:cs="Arial" w:eastAsia="Arial" w:hAnsi="Arial"/>
          <w:color w:val="1E293B"/>
          <w:sz w:val="22"/>
          <w:szCs w:val="22"/>
        </w:rPr>
        <w:t xml:space="preserve">Launch 2-3 week Proof-of-Concept for Predictive Capacity (highest ROI, foundational)</w:t>
      </w:r>
    </w:p>
    <w:p>
      <w:pPr>
        <w:pStyle w:val="ListParagraph"/>
        <w:numPr>
          <w:ilvl w:val="0"/>
          <w:numId w:val="2"/>
        </w:numPr>
        <w:spacing w:after="60" w:line="276"/>
      </w:pPr>
      <w:r>
        <w:rPr>
          <w:rFonts w:ascii="Arial" w:cs="Arial" w:eastAsia="Arial" w:hAnsi="Arial"/>
          <w:color w:val="1E293B"/>
          <w:sz w:val="22"/>
          <w:szCs w:val="22"/>
        </w:rPr>
        <w:t xml:space="preserve">Finalize tooling selections (Neo4j licensing, Spark cluster sizing, GPT API tier)</w:t>
      </w:r>
    </w:p>
    <w:p>
      <w:pPr>
        <w:pStyle w:val="ListParagraph"/>
        <w:numPr>
          <w:ilvl w:val="0"/>
          <w:numId w:val="2"/>
        </w:numPr>
        <w:spacing w:after="60" w:line="276"/>
      </w:pPr>
      <w:r>
        <w:rPr>
          <w:rFonts w:ascii="Arial" w:cs="Arial" w:eastAsia="Arial" w:hAnsi="Arial"/>
          <w:color w:val="1E293B"/>
          <w:sz w:val="22"/>
          <w:szCs w:val="22"/>
        </w:rPr>
        <w:t xml:space="preserve">Conduct detailed technical architecture review with vendor partners</w:t>
      </w:r>
    </w:p>
    <w:p>
      <w:pPr>
        <w:pStyle w:val="ListParagraph"/>
        <w:numPr>
          <w:ilvl w:val="0"/>
          <w:numId w:val="2"/>
        </w:numPr>
        <w:spacing w:after="60" w:line="276"/>
      </w:pPr>
      <w:r>
        <w:rPr>
          <w:rFonts w:ascii="Arial" w:cs="Arial" w:eastAsia="Arial" w:hAnsi="Arial"/>
          <w:color w:val="1E293B"/>
          <w:sz w:val="22"/>
          <w:szCs w:val="22"/>
        </w:rPr>
        <w:t xml:space="preserve">Develop month-by-month delivery plans for Phase 1</w:t>
      </w:r>
    </w:p>
    <w:p>
      <w:pPr>
        <w:pStyle w:val="Heading2"/>
        <w:spacing w:before="280" w:after="160"/>
      </w:pPr>
      <w:r>
        <w:rPr>
          <w:rFonts w:ascii="Arial" w:cs="Arial" w:eastAsia="Arial" w:hAnsi="Arial"/>
          <w:b/>
          <w:bCs/>
          <w:color w:val="2E75B6"/>
          <w:sz w:val="26"/>
          <w:szCs w:val="26"/>
        </w:rPr>
        <w:t xml:space="preserve">9.3 Phase 1 Kick-Off (Month 1-4)</w:t>
      </w:r>
    </w:p>
    <w:p>
      <w:pPr>
        <w:pStyle w:val="ListParagraph"/>
        <w:numPr>
          <w:ilvl w:val="0"/>
          <w:numId w:val="2"/>
        </w:numPr>
        <w:spacing w:after="60" w:line="276"/>
      </w:pPr>
      <w:r>
        <w:rPr>
          <w:rFonts w:ascii="Arial" w:cs="Arial" w:eastAsia="Arial" w:hAnsi="Arial"/>
          <w:color w:val="1E293B"/>
          <w:sz w:val="22"/>
          <w:szCs w:val="22"/>
        </w:rPr>
        <w:t xml:space="preserve">Deploy Kafka, Spark, InfluxDB, Neo4j, Elasticsearch infrastructure</w:t>
      </w:r>
    </w:p>
    <w:p>
      <w:pPr>
        <w:pStyle w:val="ListParagraph"/>
        <w:numPr>
          <w:ilvl w:val="0"/>
          <w:numId w:val="2"/>
        </w:numPr>
        <w:spacing w:after="60" w:line="276"/>
      </w:pPr>
      <w:r>
        <w:rPr>
          <w:rFonts w:ascii="Arial" w:cs="Arial" w:eastAsia="Arial" w:hAnsi="Arial"/>
          <w:color w:val="1E293B"/>
          <w:sz w:val="22"/>
          <w:szCs w:val="22"/>
        </w:rPr>
        <w:t xml:space="preserve">Define data governance framework: collection standards, telemetry requirements, quality metrics</w:t>
      </w:r>
    </w:p>
    <w:p>
      <w:pPr>
        <w:pStyle w:val="ListParagraph"/>
        <w:numPr>
          <w:ilvl w:val="0"/>
          <w:numId w:val="2"/>
        </w:numPr>
        <w:spacing w:after="60" w:line="276"/>
      </w:pPr>
      <w:r>
        <w:rPr>
          <w:rFonts w:ascii="Arial" w:cs="Arial" w:eastAsia="Arial" w:hAnsi="Arial"/>
          <w:color w:val="1E293B"/>
          <w:sz w:val="22"/>
          <w:szCs w:val="22"/>
        </w:rPr>
        <w:t xml:space="preserve">Team mobilization: training, onboarding, cross-functional community building</w:t>
      </w:r>
    </w:p>
    <w:p>
      <w:r>
        <w:br w:type="page"/>
      </w:r>
    </w:p>
    <w:p>
      <w:pPr>
        <w:pStyle w:val="Heading1"/>
        <w:spacing w:before="360" w:after="200"/>
      </w:pPr>
      <w:r>
        <w:rPr>
          <w:rFonts w:ascii="Arial" w:cs="Arial" w:eastAsia="Arial" w:hAnsi="Arial"/>
          <w:b/>
          <w:bCs/>
          <w:color w:val="1B3A5C"/>
          <w:sz w:val="32"/>
          <w:szCs w:val="32"/>
        </w:rPr>
        <w:t xml:space="preserve">Appendix A: AMDL Alignment Matrix</w:t>
      </w:r>
    </w:p>
    <w:p>
      <w:pPr>
        <w:spacing w:after="120" w:line="276"/>
      </w:pPr>
      <w:r>
        <w:rPr>
          <w:rFonts w:ascii="Arial" w:cs="Arial" w:eastAsia="Arial" w:hAnsi="Arial"/>
          <w:color w:val="1E293B"/>
          <w:sz w:val="22"/>
          <w:szCs w:val="22"/>
        </w:rPr>
        <w:t xml:space="preserve">Complete AMDL coverage across all six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600"/>
        <w:gridCol w:w="21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Project</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Add</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Modify</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Delete</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Lookup</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Blast Radius Analysis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Service provisioning impact assessment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Configuration change blast radius prediction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Device/service removal impact analysis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Topology queries, dependency lookups, risk assessments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Autonomous Operations Agent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 (observation-focused)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Remediation RECOMMENDATIONS only (not autonomous execution)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Telemetry queries, config lookups, topology awareness, historical event retrieval</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Self-Healing Network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Policy definition, remediation playbook creation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Automated remediation execution (interface reset, BGP clear, config rollback)</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Faulty component isolation, stale route cleanup</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Continuous health monitoring, metric collection, fault history</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Predictive Capacity Intelligence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Traffic engineering policies, bandwidth allocation, QoS adjustments based on forecasts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Historical telemetry retrieval, real-time metric queries, forecast queries</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Incident Correlation &amp; RCA</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New alarm source registration, correlation rule creation</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Threshold tuning, correlation weight adjustments, rule refinement</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Alarm suppression, stale incident archival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Alarm retrieval, incident history, topology-aware RCA queries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Network Knowledge Assistant</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Index new documentation, add knowledge sources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Update knowledge base, retrain intent classifier</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Remove outdated documents, prune stale knowledge</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Natural language topology/config/service queries, contextual search</w:t>
            </w:r>
          </w:p>
        </w:tc>
      </w:tr>
    </w:tbl>
    <w:p>
      <w:pPr>
        <w:spacing w:before="200" w:after="0"/>
      </w:pPr>
    </w:p>
    <w:p>
      <w:pPr>
        <w:pStyle w:val="Heading1"/>
        <w:spacing w:before="360" w:after="200"/>
      </w:pPr>
      <w:r>
        <w:rPr>
          <w:rFonts w:ascii="Arial" w:cs="Arial" w:eastAsia="Arial" w:hAnsi="Arial"/>
          <w:b/>
          <w:bCs/>
          <w:color w:val="1B3A5C"/>
          <w:sz w:val="32"/>
          <w:szCs w:val="32"/>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Term</w:t>
            </w:r>
          </w:p>
        </w:tc>
        <w:tc>
          <w:tcPr>
            <w:tcBorders>
              <w:top w:val="single" w:color="CBD5E1" w:sz="1"/>
              <w:left w:val="single" w:color="CBD5E1" w:sz="1"/>
              <w:bottom w:val="single" w:color="CBD5E1" w:sz="1"/>
              <w:right w:val="single" w:color="CBD5E1"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AMDL</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Add/Modify/Delete/Lookup — operational lifecycle framework for network operations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ARIMA</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Autoregressive Integrated Moving Average — time-series forecasting model</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BGP</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Border Gateway Protocol — core internet routing protocol</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DBSCAN</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Density-Based Spatial Clustering of Applications with Noise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EWMA</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Exponential Weighted Moving Average — trend detection method</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FAISS</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Facebook AI Similarity Search — vector similarity library</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HLD</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High-Level Design — architecture overview document</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LLD</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Low-Level Design — detailed technical specification</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MTTR</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Mean Time to Resolution</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NaaP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Network-as-a-Product — CMI strategic initiative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NX-OS</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Cisco Nexus Operating System</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RAG</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Retrieval Augmented Generation — LLM grounding technique</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RCA</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Root Cause Analysis</w:t>
            </w:r>
          </w:p>
        </w:tc>
      </w:tr>
      <w:tr>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STP</w:t>
            </w:r>
          </w:p>
        </w:tc>
        <w:tc>
          <w:tcPr>
            <w:tcBorders>
              <w:top w:val="single" w:color="CBD5E1" w:sz="1"/>
              <w:left w:val="single" w:color="CBD5E1" w:sz="1"/>
              <w:bottom w:val="single" w:color="CBD5E1" w:sz="1"/>
              <w:right w:val="single" w:color="CBD5E1" w:sz="1"/>
            </w:tcBorders>
            <w:shd w:fill="F1F5F9" w:val="clear"/>
            <w:tcMar>
              <w:top w:type="dxa" w:w="60"/>
              <w:left w:type="dxa" w:w="100"/>
              <w:bottom w:type="dxa" w:w="60"/>
              <w:right w:type="dxa" w:w="100"/>
            </w:tcMar>
          </w:tcPr>
          <w:p>
            <w:r>
              <w:rPr>
                <w:rFonts w:ascii="Arial" w:cs="Arial" w:eastAsia="Arial" w:hAnsi="Arial"/>
                <w:color w:val="1E293B"/>
                <w:sz w:val="20"/>
                <w:szCs w:val="20"/>
              </w:rPr>
              <w:t xml:space="preserve">Spanning Tree Protocol</w:t>
            </w:r>
          </w:p>
        </w:tc>
      </w:tr>
      <w:tr>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TF-IDF</w:t>
            </w:r>
          </w:p>
        </w:tc>
        <w:tc>
          <w:tcPr>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color w:val="1E293B"/>
                <w:sz w:val="20"/>
                <w:szCs w:val="20"/>
              </w:rPr>
              <w:t xml:space="preserve">Term Frequency-Inverse Document Frequency — text vectorization</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CMI NaaP AI Network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2026-03-21T10:15:02.924Z</dcterms:created>
  <dcterms:modified xsi:type="dcterms:W3CDTF">2026-03-21T10:15:02.925Z</dcterms:modified>
</cp:coreProperties>
</file>

<file path=docProps/custom.xml><?xml version="1.0" encoding="utf-8"?>
<Properties xmlns="http://schemas.openxmlformats.org/officeDocument/2006/custom-properties" xmlns:vt="http://schemas.openxmlformats.org/officeDocument/2006/docPropsVTypes"/>
</file>