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B4F72"/>
          <w:sz w:val="44"/>
          <w:szCs w:val="44"/>
        </w:rPr>
        <w:t xml:space="preserve">GLOBAL TELECOM AI IMPLEMENTATION</w:t>
      </w:r>
    </w:p>
    <w:p>
      <w:pPr>
        <w:spacing w:after="100"/>
        <w:jc w:val="center"/>
      </w:pPr>
      <w:r>
        <w:rPr>
          <w:rFonts w:ascii="Arial" w:cs="Arial" w:eastAsia="Arial" w:hAnsi="Arial"/>
          <w:b/>
          <w:bCs/>
          <w:color w:val="2E86C1"/>
          <w:sz w:val="40"/>
          <w:szCs w:val="40"/>
        </w:rPr>
        <w:t xml:space="preserve">RESEARCH REPORT</w:t>
      </w:r>
    </w:p>
    <w:p>
      <w:pPr>
        <w:pBdr>
          <w:bottom w:val="single" w:color="1B4F72" w:sz="6" w:space="1"/>
        </w:pBdr>
        <w:spacing w:after="600"/>
        <w:jc w:val="center"/>
      </w:pPr>
      <w:r>
        <w:rPr>
          <w:rFonts w:ascii="Arial" w:cs="Arial" w:eastAsia="Arial" w:hAnsi="Arial"/>
          <w:i/>
          <w:iCs/>
          <w:color w:val="17A589"/>
          <w:sz w:val="26"/>
          <w:szCs w:val="26"/>
        </w:rPr>
        <w:t xml:space="preserve">Which Telecom Companies Have Implemented These Use Cases?</w:t>
      </w:r>
    </w:p>
    <w:p>
      <w:pPr>
        <w:spacing w:after="100" w:before="400"/>
        <w:jc w:val="center"/>
      </w:pPr>
      <w:r>
        <w:rPr>
          <w:rFonts w:ascii="Arial" w:cs="Arial" w:eastAsia="Arial" w:hAnsi="Arial"/>
          <w:color w:val="2C3E50"/>
          <w:sz w:val="24"/>
          <w:szCs w:val="24"/>
        </w:rPr>
        <w:t xml:space="preserve">CMI NaaP AI Network Intelligence Platform</w:t>
      </w:r>
    </w:p>
    <w:p>
      <w:pPr>
        <w:spacing w:after="100"/>
        <w:jc w:val="center"/>
      </w:pPr>
      <w:r>
        <w:rPr>
          <w:rFonts w:ascii="Arial" w:cs="Arial" w:eastAsia="Arial" w:hAnsi="Arial"/>
          <w:color w:val="2C3E50"/>
          <w:sz w:val="22"/>
          <w:szCs w:val="22"/>
        </w:rPr>
        <w:t xml:space="preserve">Prepared by: Alpit Tare | Technical Lead</w:t>
      </w:r>
    </w:p>
    <w:p>
      <w:pPr>
        <w:spacing w:after="100"/>
        <w:jc w:val="center"/>
      </w:pPr>
      <w:r>
        <w:rPr>
          <w:rFonts w:ascii="Arial" w:cs="Arial" w:eastAsia="Arial" w:hAnsi="Arial"/>
          <w:color w:val="2C3E50"/>
          <w:sz w:val="22"/>
          <w:szCs w:val="22"/>
        </w:rPr>
        <w:t xml:space="preserve">Date: March 2026</w:t>
      </w:r>
    </w:p>
    <w:p>
      <w:pPr>
        <w:spacing w:after="200"/>
        <w:jc w:val="center"/>
      </w:pPr>
      <w:r>
        <w:rPr>
          <w:rFonts w:ascii="Arial" w:cs="Arial" w:eastAsia="Arial" w:hAnsi="Arial"/>
          <w:i/>
          <w:iCs/>
          <w:color w:val="BDC3C7"/>
          <w:sz w:val="20"/>
          <w:szCs w:val="20"/>
        </w:rPr>
        <w:t xml:space="preserve">Classification: Research &amp; Competitive Intelligence</w:t>
      </w:r>
    </w:p>
    <w:p>
      <w:r>
        <w:br w:type="page"/>
      </w:r>
    </w:p>
    <w:p>
      <w:pPr>
        <w:pStyle w:val="Heading1"/>
        <w:spacing w:after="200" w:before="360"/>
      </w:pPr>
      <w:r>
        <w:rPr>
          <w:rFonts w:ascii="Arial" w:cs="Arial" w:eastAsia="Arial" w:hAnsi="Arial"/>
          <w:b/>
          <w:bCs/>
          <w:color w:val="1B4F72"/>
          <w:sz w:val="32"/>
          <w:szCs w:val="32"/>
        </w:rPr>
        <w:t xml:space="preserve">Executive Summary</w:t>
      </w:r>
    </w:p>
    <w:p>
      <w:pPr>
        <w:spacing w:after="80" w:before="80"/>
      </w:pPr>
      <w:r>
        <w:rPr>
          <w:rFonts w:ascii="Arial" w:cs="Arial" w:eastAsia="Arial" w:hAnsi="Arial"/>
          <w:color w:val="2C3E50"/>
          <w:sz w:val="21"/>
          <w:szCs w:val="21"/>
        </w:rPr>
        <w:t xml:space="preserve">This report maps real-world telecom implementations of the six AI/ML use cases that comprise the CMI NaaP AI Network Intelligence Platform. Based on research across industry publications, vendor announcements, analyst reports, and conference proceedings (MWC 2025/2026, TM Forum DTW Ignite 2025), this document identifies which global telecom operators have deployed production or pilot systems corresponding to each of our six use cases.</w:t>
      </w:r>
    </w:p>
    <w:p>
      <w:pPr>
        <w:spacing w:after="80" w:before="80"/>
      </w:pPr>
      <w:r>
        <w:rPr>
          <w:rFonts w:ascii="Arial" w:cs="Arial" w:eastAsia="Arial" w:hAnsi="Arial"/>
          <w:color w:val="2C3E50"/>
          <w:sz w:val="21"/>
          <w:szCs w:val="21"/>
        </w:rPr>
        <w:t xml:space="preserve"/>
      </w:r>
    </w:p>
    <w:p>
      <w:pPr>
        <w:spacing w:after="80" w:before="80"/>
      </w:pPr>
      <w:r>
        <w:rPr>
          <w:rFonts w:ascii="Arial" w:cs="Arial" w:eastAsia="Arial" w:hAnsi="Arial"/>
          <w:b/>
          <w:bCs/>
          <w:color w:val="1B4F72"/>
          <w:sz w:val="21"/>
          <w:szCs w:val="21"/>
        </w:rPr>
        <w:t xml:space="preserve">Key Finding: </w:t>
      </w:r>
      <w:r>
        <w:rPr>
          <w:rFonts w:ascii="Arial" w:cs="Arial" w:eastAsia="Arial" w:hAnsi="Arial"/>
          <w:color w:val="2C3E50"/>
          <w:sz w:val="21"/>
          <w:szCs w:val="21"/>
        </w:rPr>
        <w:t xml:space="preserve">All six use cases in the CMI NaaP platform have production-grade implementations by Tier-1 global telecom operators. The market is moving rapidly, with 90% of telecoms using AI in some capacity and 41% at full-scale deployment as of 2024 (NVIDIA survey). The global AI in telecom market is projected to reach $50.21 billion by 2034.</w:t>
      </w:r>
    </w:p>
    <w:p>
      <w:pPr>
        <w:spacing w:after="80" w:before="80"/>
      </w:pPr>
      <w:r>
        <w:rPr>
          <w:rFonts w:ascii="Arial" w:cs="Arial" w:eastAsia="Arial" w:hAnsi="Arial"/>
          <w:color w:val="2C3E50"/>
          <w:sz w:val="21"/>
          <w:szCs w:val="21"/>
        </w:rPr>
        <w:t xml:space="preserve"/>
      </w:r>
    </w:p>
    <w:p>
      <w:pPr>
        <w:spacing w:after="80" w:before="80"/>
      </w:pPr>
      <w:r>
        <w:rPr>
          <w:rFonts w:ascii="Arial" w:cs="Arial" w:eastAsia="Arial" w:hAnsi="Arial"/>
          <w:b/>
          <w:bCs/>
          <w:color w:val="1B4F72"/>
          <w:sz w:val="21"/>
          <w:szCs w:val="21"/>
        </w:rPr>
        <w:t xml:space="preserve">Market Context: </w:t>
      </w:r>
      <w:r>
        <w:rPr>
          <w:rFonts w:ascii="Arial" w:cs="Arial" w:eastAsia="Arial" w:hAnsi="Arial"/>
          <w:color w:val="2C3E50"/>
          <w:sz w:val="21"/>
          <w:szCs w:val="21"/>
        </w:rPr>
        <w:t xml:space="preserve">Telecom operators are projected to spend up to $36 billion annually on AI software, hardware, and services in 2025. Over 30 CSPs globally have completed TM Forum Autonomous Network Level Assessments, and China Mobile has achieved the world’s first Level 4 autonomous network deployment.</w:t>
      </w:r>
    </w:p>
    <w:p>
      <w:r>
        <w:br w:type="page"/>
      </w:r>
    </w:p>
    <w:p>
      <w:pPr>
        <w:pStyle w:val="Heading1"/>
        <w:spacing w:after="200" w:before="360"/>
      </w:pPr>
      <w:r>
        <w:rPr>
          <w:rFonts w:ascii="Arial" w:cs="Arial" w:eastAsia="Arial" w:hAnsi="Arial"/>
          <w:b/>
          <w:bCs/>
          <w:color w:val="1B4F72"/>
          <w:sz w:val="32"/>
          <w:szCs w:val="32"/>
        </w:rPr>
        <w:t xml:space="preserve">Implementation Maturity Overview</w:t>
      </w:r>
    </w:p>
    <w:p>
      <w:pPr>
        <w:spacing w:after="80" w:before="80"/>
      </w:pPr>
      <w:r>
        <w:rPr>
          <w:rFonts w:ascii="Arial" w:cs="Arial" w:eastAsia="Arial" w:hAnsi="Arial"/>
          <w:color w:val="2C3E50"/>
          <w:sz w:val="21"/>
          <w:szCs w:val="21"/>
        </w:rPr>
        <w:t xml:space="preserve">The following table summarizes the maturity level of real-world implementations across all six use cases:</w:t>
      </w:r>
    </w:p>
    <w:p>
      <w:pPr>
        <w:spacing w:after="80" w:before="80"/>
      </w:pPr>
      <w:r>
        <w:rPr>
          <w:rFonts w:ascii="Arial" w:cs="Arial" w:eastAsia="Arial" w:hAnsi="Arial"/>
          <w:color w:val="2C3E50"/>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400"/>
        <w:gridCol w:w="1380"/>
        <w:gridCol w:w="138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Company</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Country</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UC1 Blast</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UC2 AIOps</w:t>
            </w:r>
          </w:p>
        </w:tc>
        <w:tc>
          <w:tcPr>
            <w:tcW w:type="dxa" w:w="1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UC3 Self-Heal</w:t>
            </w:r>
          </w:p>
        </w:tc>
        <w:tc>
          <w:tcPr>
            <w:tcW w:type="dxa" w:w="13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UC4 Capacity</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Deutsche Telekom</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Germany</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13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13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Vodafone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UK/Global</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1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China Mobile</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China</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L4</w:t>
            </w:r>
          </w:p>
        </w:tc>
        <w:tc>
          <w:tcPr>
            <w:tcW w:type="dxa" w:w="13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L4</w:t>
            </w:r>
          </w:p>
        </w:tc>
        <w:tc>
          <w:tcPr>
            <w:tcW w:type="dxa" w:w="13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SK Telecom</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South Korea</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1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AT&amp;T</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USA</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13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3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Telefónica</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Spain</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1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Reliance Jio</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India</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Dev</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3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Dev</w:t>
            </w:r>
          </w:p>
        </w:tc>
        <w:tc>
          <w:tcPr>
            <w:tcW w:type="dxa" w:w="13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Verizon</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USA</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1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Orange</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France</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13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3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BT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UK</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1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TELUS</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Canada</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13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3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T-Mobile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USA</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1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13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r>
    </w:tbl>
    <w:p>
      <w:pPr>
        <w:spacing w:after="80" w:before="80"/>
      </w:pPr>
      <w:r>
        <w:rPr>
          <w:rFonts w:ascii="Arial" w:cs="Arial" w:eastAsia="Arial" w:hAnsi="Arial"/>
          <w:color w:val="2C3E50"/>
          <w:sz w:val="21"/>
          <w:szCs w:val="21"/>
        </w:rPr>
        <w:t xml:space="preserve"/>
      </w:r>
    </w:p>
    <w:p>
      <w:pPr>
        <w:spacing w:after="80" w:before="80"/>
      </w:pPr>
      <w:r>
        <w:rPr>
          <w:rFonts w:ascii="Arial" w:cs="Arial" w:eastAsia="Arial" w:hAnsi="Arial"/>
          <w:b/>
          <w:bCs/>
          <w:color w:val="1B4F72"/>
          <w:sz w:val="21"/>
          <w:szCs w:val="21"/>
        </w:rPr>
        <w:t xml:space="preserve">Legend: </w:t>
      </w:r>
      <w:r>
        <w:rPr>
          <w:rFonts w:ascii="Arial" w:cs="Arial" w:eastAsia="Arial" w:hAnsi="Arial"/>
          <w:color w:val="2C3E50"/>
          <w:sz w:val="21"/>
          <w:szCs w:val="21"/>
        </w:rPr>
        <w:t xml:space="preserve">✅ Prod = Production deployment | ✅ L4 = TM Forum Level 4 Autonomous | ⚠ Pilot = Pilot/Development phase | ⚠ Dev = Early development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80"/>
        <w:gridCol w:w="248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Company</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Country</w:t>
            </w:r>
          </w:p>
        </w:tc>
        <w:tc>
          <w:tcPr>
            <w:tcW w:type="dxa" w:w="24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UC5 Correlation/RCA</w:t>
            </w:r>
          </w:p>
        </w:tc>
        <w:tc>
          <w:tcPr>
            <w:tcW w:type="dxa" w:w="24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UC6 Knowledge/RAG</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Deutsche Telekom</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Germany</w:t>
            </w:r>
          </w:p>
        </w:tc>
        <w:tc>
          <w:tcPr>
            <w:tcW w:type="dxa" w:w="2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2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 (Alliance)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Vodafone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UK/Global</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China Mobile</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China</w:t>
            </w:r>
          </w:p>
        </w:tc>
        <w:tc>
          <w:tcPr>
            <w:tcW w:type="dxa" w:w="2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2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SK Telecom</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South Korea</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 (Alliance)</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Telefónica</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Spain</w:t>
            </w:r>
          </w:p>
        </w:tc>
        <w:tc>
          <w:tcPr>
            <w:tcW w:type="dxa" w:w="2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2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Ericsson (Vendor)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Sweden</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 (NOC)</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China Telecom</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China</w:t>
            </w:r>
          </w:p>
        </w:tc>
        <w:tc>
          <w:tcPr>
            <w:tcW w:type="dxa" w:w="2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c>
          <w:tcPr>
            <w:tcW w:type="dxa" w:w="2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TELUS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Canada</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Prod</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Reliance Jio</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India</w:t>
            </w:r>
          </w:p>
        </w:tc>
        <w:tc>
          <w:tcPr>
            <w:tcW w:type="dxa" w:w="2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Dev</w:t>
            </w:r>
          </w:p>
        </w:tc>
        <w:tc>
          <w:tcPr>
            <w:tcW w:type="dxa" w:w="2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before="40"/>
            </w:pPr>
            <w:r>
              <w:rPr>
                <w:rFonts w:ascii="Arial" w:cs="Arial" w:eastAsia="Arial" w:hAnsi="Arial"/>
                <w:color w:val="2C3E50"/>
                <w:sz w:val="19"/>
                <w:szCs w:val="19"/>
              </w:rPr>
              <w:t xml:space="preserve">⚠ Dev</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T-Mobile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USA</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c>
          <w:tcPr>
            <w:tcW w:type="dxa" w:w="2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 Pilot</w:t>
            </w:r>
          </w:p>
        </w:tc>
      </w:tr>
    </w:tbl>
    <w:p>
      <w:r>
        <w:br w:type="page"/>
      </w:r>
    </w:p>
    <w:p>
      <w:pPr>
        <w:pStyle w:val="Heading1"/>
        <w:spacing w:after="200" w:before="360"/>
      </w:pPr>
      <w:r>
        <w:rPr>
          <w:rFonts w:ascii="Arial" w:cs="Arial" w:eastAsia="Arial" w:hAnsi="Arial"/>
          <w:b/>
          <w:bCs/>
          <w:color w:val="1B4F72"/>
          <w:sz w:val="32"/>
          <w:szCs w:val="32"/>
        </w:rPr>
        <w:t xml:space="preserve">UC1: Blast Radius &amp; Network Impact Analysis</w:t>
      </w:r>
    </w:p>
    <w:p>
      <w:pPr>
        <w:spacing w:after="200" w:before="40"/>
      </w:pPr>
      <w:r>
        <w:rPr>
          <w:rFonts w:ascii="Arial" w:cs="Arial" w:eastAsia="Arial" w:hAnsi="Arial"/>
          <w:i/>
          <w:iCs/>
          <w:color w:val="17A589"/>
          <w:sz w:val="22"/>
          <w:szCs w:val="22"/>
        </w:rPr>
        <w:t xml:space="preserve">Graph ML + XGBoost for Service Dependency Mapping</w:t>
      </w:r>
    </w:p>
    <w:p>
      <w:pPr>
        <w:pStyle w:val="Heading2"/>
        <w:spacing w:after="120" w:before="240"/>
      </w:pPr>
      <w:r>
        <w:rPr>
          <w:rFonts w:ascii="Arial" w:cs="Arial" w:eastAsia="Arial" w:hAnsi="Arial"/>
          <w:b/>
          <w:bCs/>
          <w:color w:val="2E86C1"/>
          <w:sz w:val="26"/>
          <w:szCs w:val="26"/>
        </w:rPr>
        <w:t xml:space="preserve">Comcast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Deployed 'Janus' — an AI-enabled cloud-based network system that monitors traffic patterns, detects anomalies, and assesses service impact radius in real-time. Janus uses ML models to predict blast radius of failures and adjust power/routing dynamically.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Reduced unplanned outage propagation by ~35%</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Vodafone (Europe/Global)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Uses digital twins powered by AI agents to simulate 5G network slicing scenarios. Runs 1,000+ configuration simulations to predict failure impact zones before deploying changes, effectively implementing blast radius analysis at the planning phase.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Reduced service disruption risk across 5G deployments</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Deutsche Telekom (Germany/Europe)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Partnered with Google Cloud to build the RAN Guardian Agent using Gemini 2.0. The agent analyzes network behavior, detects performance degradation, and maps the blast radius of RAN issues across affected cell sites and subscribers.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Pilot (2025)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25% reduction in network repair times</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China Mobile (China)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Achieved Level 4 autonomous networking in Guangdong province with Huawei. The system includes end-to-end impact analysis from antenna to core, mapping service dependencies and predicting cascading failure paths.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20% reduction in consumer complaints; NPS from 84.83 to 91.62</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AT&amp;T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Uses network agents for 5G infrastructure management with built-in dependency mapping. Founding member of Open Telco AI Alliance alongside Orange, SK Telecom, SoftBank, and Vodafone for standardizing network impact analysis approaches.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Standardized impact analysis across multi-vendor 5G stack</w:t>
            </w:r>
          </w:p>
        </w:tc>
      </w:tr>
    </w:tbl>
    <w:p>
      <w:pPr>
        <w:spacing w:after="80" w:before="80"/>
      </w:pPr>
      <w:r>
        <w:rPr>
          <w:rFonts w:ascii="Arial" w:cs="Arial" w:eastAsia="Arial" w:hAnsi="Arial"/>
          <w:color w:val="2C3E50"/>
          <w:sz w:val="21"/>
          <w:szCs w:val="21"/>
        </w:rPr>
        <w:t xml:space="preserve"/>
      </w:r>
    </w:p>
    <w:p>
      <w:r>
        <w:br w:type="page"/>
      </w:r>
    </w:p>
    <w:p>
      <w:pPr>
        <w:pStyle w:val="Heading1"/>
        <w:spacing w:after="200" w:before="360"/>
      </w:pPr>
      <w:r>
        <w:rPr>
          <w:rFonts w:ascii="Arial" w:cs="Arial" w:eastAsia="Arial" w:hAnsi="Arial"/>
          <w:b/>
          <w:bCs/>
          <w:color w:val="1B4F72"/>
          <w:sz w:val="32"/>
          <w:szCs w:val="32"/>
        </w:rPr>
        <w:t xml:space="preserve">UC2: Autonomous Operations Agent (AIOps)</w:t>
      </w:r>
    </w:p>
    <w:p>
      <w:pPr>
        <w:spacing w:after="200" w:before="40"/>
      </w:pPr>
      <w:r>
        <w:rPr>
          <w:rFonts w:ascii="Arial" w:cs="Arial" w:eastAsia="Arial" w:hAnsi="Arial"/>
          <w:i/>
          <w:iCs/>
          <w:color w:val="17A589"/>
          <w:sz w:val="22"/>
          <w:szCs w:val="22"/>
        </w:rPr>
        <w:t xml:space="preserve">Isolation Forest + Autoencoders for Anomaly Detection</w:t>
      </w:r>
    </w:p>
    <w:p>
      <w:pPr>
        <w:pStyle w:val="Heading2"/>
        <w:spacing w:after="120" w:before="240"/>
      </w:pPr>
      <w:r>
        <w:rPr>
          <w:rFonts w:ascii="Arial" w:cs="Arial" w:eastAsia="Arial" w:hAnsi="Arial"/>
          <w:b/>
          <w:bCs/>
          <w:color w:val="2E86C1"/>
          <w:sz w:val="26"/>
          <w:szCs w:val="26"/>
        </w:rPr>
        <w:t xml:space="preserve">Deutsche Telekom (Germany/Europe)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Deployed Google Cloud's Gemini 2.0 via Vertex AI for the RAN Guardian Agent. Autonomously analyzes network behavior, detects anomalies using ML, and implements corrective actions without human intervention. Reduced operational costs by 25% in 2024.</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25% operational cost reduction</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Vodafone (Europe/Global)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Partnered with Google for Autonomous Network Operations framework. Uses AI agents for real-time anomaly detection and autonomous remediation. Targeting TM Forum Level 4 autonomous operations with digital twin-powered AI agents.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25% reduction in repair times</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SK Telecom (South Korea)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Implementing 'AI for Network' strategy with anomaly detection, auto-healing, and RF condition analysis. Transitioning from human-centered to AI-driven autonomous operations across wireless quality management, traffic control, and equipment operations.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Eliminated drive testing through AI-based RF analysis</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Bell Canada (Canada)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Adopted Google's Autonomous Network Operations framework for automated anomaly detection and resolution across their network infrastructure.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Pilot (2025)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Accelerating toward Level 3-4 autonomous operations</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Telstra (Australia)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Deployed Google's Autonomous Network Operations framework for AI-driven network management. Using ML-based anomaly detection across their mobile and fixed-line infrastructure.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Pilot (2025)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Reduced manual intervention in network operations</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Reliance Jio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Building the Open Telecom AI Platform with AMD, Cisco, and Nokia. Uses agentic AI, LLMs, domain-specific SLMs, and non-GenAI ML for autonomous network operations. Jio is the first implementation case for this multi-domain intelligence framework.</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Development/Pilot (2025)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End-to-end intelligence layer across all network operations</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Telefónica (Spain/Global)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Uses AIOps across the full network lifecycle, including predictive fault detection and anomaly identification. Operating 10 global AI specialist centers with 400+ AI professionals developing telecom-specific AIOps models.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Extended AIOps coverage across network domains</w:t>
            </w:r>
          </w:p>
        </w:tc>
      </w:tr>
    </w:tbl>
    <w:p>
      <w:pPr>
        <w:spacing w:after="80" w:before="80"/>
      </w:pPr>
      <w:r>
        <w:rPr>
          <w:rFonts w:ascii="Arial" w:cs="Arial" w:eastAsia="Arial" w:hAnsi="Arial"/>
          <w:color w:val="2C3E50"/>
          <w:sz w:val="21"/>
          <w:szCs w:val="21"/>
        </w:rPr>
        <w:t xml:space="preserve"/>
      </w:r>
    </w:p>
    <w:p>
      <w:r>
        <w:br w:type="page"/>
      </w:r>
    </w:p>
    <w:p>
      <w:pPr>
        <w:pStyle w:val="Heading1"/>
        <w:spacing w:after="200" w:before="360"/>
      </w:pPr>
      <w:r>
        <w:rPr>
          <w:rFonts w:ascii="Arial" w:cs="Arial" w:eastAsia="Arial" w:hAnsi="Arial"/>
          <w:b/>
          <w:bCs/>
          <w:color w:val="1B4F72"/>
          <w:sz w:val="32"/>
          <w:szCs w:val="32"/>
        </w:rPr>
        <w:t xml:space="preserve">UC3: Self-Healing Network</w:t>
      </w:r>
    </w:p>
    <w:p>
      <w:pPr>
        <w:spacing w:after="200" w:before="40"/>
      </w:pPr>
      <w:r>
        <w:rPr>
          <w:rFonts w:ascii="Arial" w:cs="Arial" w:eastAsia="Arial" w:hAnsi="Arial"/>
          <w:i/>
          <w:iCs/>
          <w:color w:val="17A589"/>
          <w:sz w:val="22"/>
          <w:szCs w:val="22"/>
        </w:rPr>
        <w:t xml:space="preserve">Closed-Loop Automation with EWMA + Decision Trees</w:t>
      </w:r>
    </w:p>
    <w:p>
      <w:pPr>
        <w:pStyle w:val="Heading2"/>
        <w:spacing w:after="120" w:before="240"/>
      </w:pPr>
      <w:r>
        <w:rPr>
          <w:rFonts w:ascii="Arial" w:cs="Arial" w:eastAsia="Arial" w:hAnsi="Arial"/>
          <w:b/>
          <w:bCs/>
          <w:color w:val="2E86C1"/>
          <w:sz w:val="26"/>
          <w:szCs w:val="26"/>
        </w:rPr>
        <w:t xml:space="preserve">China Mobile (China)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World's first telecom to achieve Level 4 autonomous networking across 8 critical operational areas. The Dark NOC (Network Operations Center) solution with Huawei uses telecom foundation models and agents for automated fault detection and self-healing. Won TM Forum Excellence Award in June 2025.</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L4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30% reduction in MTTR; nationwide rollout begun 2025</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Deutsche Telekom (Germany/Europe)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Showcased self-healing network capabilities at MWC 2025. Using AI-driven closed-loop automation for automatic fault detection and remediation across RAN and transport networks.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Autonomous fault remediation without human intervention</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Nokia + Elisa (Finland)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Launched world's first 5G cloud RAN with Red Hat OpenShift in December 2024. The architecture embeds AI/ML-based self-healing capabilities directly into the cloud-native RAN infrastructure for automated fault recovery.</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First cloud-native 5G self-healing RAN deployment</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Orange (France/Europe)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Committed to reaching TM Forum Autonomous Networks Level 4 by 2025. Deploying self-healing capabilities via the Project Sylva cloud platform. Has 2,000 data/AI experts including 800 focused on AI-driven network operations.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Pilot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Targeting L4 autonomous operations</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BT (United Kingdom)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Partnered with IBM for AIOps and real-time performance monitoring. Implementing AI-powered self-healing capabilities within their network operations, focusing on automated fault detection and remediation workflows.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Pilot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Reduced manual fault resolution workload</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TM Forum NeuroNOC Consortium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Collaborative project at DTW Ignite 2025 with AWS, Accenture, Symphonica, Sand Technologies, and NETSCOUT. Exploring AI agents, closed-loop automation, and high-quality network data to enable a 'self-healing network brain'. Over 30 CSPs globally have completed Autonomous Network Level Assessments.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Industry Consortium (2025)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Standardizing self-healing frameworks across 30+ operators</w:t>
            </w:r>
          </w:p>
        </w:tc>
      </w:tr>
    </w:tbl>
    <w:p>
      <w:pPr>
        <w:spacing w:after="80" w:before="80"/>
      </w:pPr>
      <w:r>
        <w:rPr>
          <w:rFonts w:ascii="Arial" w:cs="Arial" w:eastAsia="Arial" w:hAnsi="Arial"/>
          <w:color w:val="2C3E50"/>
          <w:sz w:val="21"/>
          <w:szCs w:val="21"/>
        </w:rPr>
        <w:t xml:space="preserve"/>
      </w:r>
    </w:p>
    <w:p>
      <w:r>
        <w:br w:type="page"/>
      </w:r>
    </w:p>
    <w:p>
      <w:pPr>
        <w:pStyle w:val="Heading1"/>
        <w:spacing w:after="200" w:before="360"/>
      </w:pPr>
      <w:r>
        <w:rPr>
          <w:rFonts w:ascii="Arial" w:cs="Arial" w:eastAsia="Arial" w:hAnsi="Arial"/>
          <w:b/>
          <w:bCs/>
          <w:color w:val="1B4F72"/>
          <w:sz w:val="32"/>
          <w:szCs w:val="32"/>
        </w:rPr>
        <w:t xml:space="preserve">UC4: Predictive Capacity Intelligence</w:t>
      </w:r>
    </w:p>
    <w:p>
      <w:pPr>
        <w:spacing w:after="200" w:before="40"/>
      </w:pPr>
      <w:r>
        <w:rPr>
          <w:rFonts w:ascii="Arial" w:cs="Arial" w:eastAsia="Arial" w:hAnsi="Arial"/>
          <w:i/>
          <w:iCs/>
          <w:color w:val="17A589"/>
          <w:sz w:val="22"/>
          <w:szCs w:val="22"/>
        </w:rPr>
        <w:t xml:space="preserve">ARIMA + LSTM + Prophet for Demand Forecasting</w:t>
      </w:r>
    </w:p>
    <w:p>
      <w:pPr>
        <w:pStyle w:val="Heading2"/>
        <w:spacing w:after="120" w:before="240"/>
      </w:pPr>
      <w:r>
        <w:rPr>
          <w:rFonts w:ascii="Arial" w:cs="Arial" w:eastAsia="Arial" w:hAnsi="Arial"/>
          <w:b/>
          <w:bCs/>
          <w:color w:val="2E86C1"/>
          <w:sz w:val="26"/>
          <w:szCs w:val="26"/>
        </w:rPr>
        <w:t xml:space="preserve">Verizon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Deployed AI predictive models and ML algorithms to manage network traffic and optimize capacity planning. Uses time-series forecasting to predict congestion and allocate resources proactively before demand surges hit.</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20% increase in overall network efficiency</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Vodafone (Europe/Global)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Uses AI to anticipate growth and capacity requirements. Predicts instantaneously changing network demands using ML models, enabling efficient resource allocation and reducing underutilized capacity across 5G infrastructure.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Up to 20% reduction in underutilized capacity</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TELUS (Canada)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Launched Fuel iX AI platform that leverages 100+ LLMs for predictive network operations. Transformed network issue forecasting accuracy from 69% to 89% using ML-driven capacity predictions.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Forecasting accuracy: 69% → 89%</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Telefónica (Spain/Global)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Operates 10 global AI specialist centers with 400+ AI professionals working on predictive capacity planning. Deploying edge AI infrastructure with NVIDIA GPUs for real-time demand prediction across Spanish network.</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Real-time capacity prediction at edge locations</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T-Mobile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Partnered with OpenAI to develop IntentCX platform. Leverages AI for predicting customer demand patterns and network capacity requirements, integrating predictive analytics into capacity management workflows.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Pilot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AI-driven demand prediction for capacity allocation</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China Mobile (China)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Uses autonomous network AI to reduce real-time planning scenario analysis from weeks to five minutes across their 1.8M+ site LTE/5G network. AI-driven capacity forecasting supports the world's largest mobile subscriber base.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Planning time: weeks → 5 minutes for 1,800+ site networks</w:t>
            </w:r>
          </w:p>
        </w:tc>
      </w:tr>
    </w:tbl>
    <w:p>
      <w:pPr>
        <w:spacing w:after="80" w:before="80"/>
      </w:pPr>
      <w:r>
        <w:rPr>
          <w:rFonts w:ascii="Arial" w:cs="Arial" w:eastAsia="Arial" w:hAnsi="Arial"/>
          <w:color w:val="2C3E50"/>
          <w:sz w:val="21"/>
          <w:szCs w:val="21"/>
        </w:rPr>
        <w:t xml:space="preserve"/>
      </w:r>
    </w:p>
    <w:p>
      <w:r>
        <w:br w:type="page"/>
      </w:r>
    </w:p>
    <w:p>
      <w:pPr>
        <w:pStyle w:val="Heading1"/>
        <w:spacing w:after="200" w:before="360"/>
      </w:pPr>
      <w:r>
        <w:rPr>
          <w:rFonts w:ascii="Arial" w:cs="Arial" w:eastAsia="Arial" w:hAnsi="Arial"/>
          <w:b/>
          <w:bCs/>
          <w:color w:val="1B4F72"/>
          <w:sz w:val="32"/>
          <w:szCs w:val="32"/>
        </w:rPr>
        <w:t xml:space="preserve">UC5: Incident Correlation &amp; Root Cause Analysis</w:t>
      </w:r>
    </w:p>
    <w:p>
      <w:pPr>
        <w:spacing w:after="200" w:before="40"/>
      </w:pPr>
      <w:r>
        <w:rPr>
          <w:rFonts w:ascii="Arial" w:cs="Arial" w:eastAsia="Arial" w:hAnsi="Arial"/>
          <w:i/>
          <w:iCs/>
          <w:color w:val="17A589"/>
          <w:sz w:val="22"/>
          <w:szCs w:val="22"/>
        </w:rPr>
        <w:t xml:space="preserve">DBSCAN + K-Means + GNN for Event Clustering</w:t>
      </w:r>
    </w:p>
    <w:p>
      <w:pPr>
        <w:pStyle w:val="Heading2"/>
        <w:spacing w:after="120" w:before="240"/>
      </w:pPr>
      <w:r>
        <w:rPr>
          <w:rFonts w:ascii="Arial" w:cs="Arial" w:eastAsia="Arial" w:hAnsi="Arial"/>
          <w:b/>
          <w:bCs/>
          <w:color w:val="2E86C1"/>
          <w:sz w:val="26"/>
          <w:szCs w:val="26"/>
        </w:rPr>
        <w:t xml:space="preserve">Meta (USA — Infrastructure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Built AI-powered incident response system using ML for efficient root cause analysis across their massive infrastructure. Published research (June 2024) on leveraging AI to correlate alerts, cluster events, and identify root causes at scale.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Significant reduction in MTTR for infrastructure incidents</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Ericsson (Sweden/Global)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Developing NOC Digital Engineer with agentic workflows for automated issue detection, fault correlation, and resolution. The system uses AI to correlate events across RAN, transport, and core layers for root cause identification.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Pilot (2025)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Automated fault correlation across network layers</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China Telecom (China)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Developed AI-native RAN with network foundation model for end-to-end cloud-network operations. The foundation model powers intelligent cross-domain incident correlation and automated root cause analysis.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Deep AI-RAN integration for intelligent fault diagnosis</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Telefónica (Spain/Global)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Implements AIOps for cross-domain incident correlation and predictive fault identification. Uses ML models to correlate alarms from different network domains and identify the true root cause before escalation.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Reduced false alarm escalation through ML correlation</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Vendors Serving Telecoms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BigPanda: Reduces MTTR by 50% through AI-driven RCA, adopted by major carriers. Splunk: Massive-scale log correlation with AI/ML for telecom operations. Moogsoft: Patented AI for alert noise reduction and event correlation. Selector AI: Purpose-built telecom correlation and RCA platform. NETSCOUT: Real-time network intelligence for telecom fault diagnosis.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Up to 50% MTTR reduction; 80%+ alert noise reduction</w:t>
            </w:r>
          </w:p>
        </w:tc>
      </w:tr>
    </w:tbl>
    <w:p>
      <w:pPr>
        <w:spacing w:after="80" w:before="80"/>
      </w:pPr>
      <w:r>
        <w:rPr>
          <w:rFonts w:ascii="Arial" w:cs="Arial" w:eastAsia="Arial" w:hAnsi="Arial"/>
          <w:color w:val="2C3E50"/>
          <w:sz w:val="21"/>
          <w:szCs w:val="21"/>
        </w:rPr>
        <w:t xml:space="preserve"/>
      </w:r>
    </w:p>
    <w:p>
      <w:r>
        <w:br w:type="page"/>
      </w:r>
    </w:p>
    <w:p>
      <w:pPr>
        <w:pStyle w:val="Heading1"/>
        <w:spacing w:after="200" w:before="360"/>
      </w:pPr>
      <w:r>
        <w:rPr>
          <w:rFonts w:ascii="Arial" w:cs="Arial" w:eastAsia="Arial" w:hAnsi="Arial"/>
          <w:b/>
          <w:bCs/>
          <w:color w:val="1B4F72"/>
          <w:sz w:val="32"/>
          <w:szCs w:val="32"/>
        </w:rPr>
        <w:t xml:space="preserve">UC6: Network Knowledge Assistant (RAG + LLM)</w:t>
      </w:r>
    </w:p>
    <w:p>
      <w:pPr>
        <w:spacing w:after="200" w:before="40"/>
      </w:pPr>
      <w:r>
        <w:rPr>
          <w:rFonts w:ascii="Arial" w:cs="Arial" w:eastAsia="Arial" w:hAnsi="Arial"/>
          <w:i/>
          <w:iCs/>
          <w:color w:val="17A589"/>
          <w:sz w:val="22"/>
          <w:szCs w:val="22"/>
        </w:rPr>
        <w:t xml:space="preserve">Retrieval-Augmented Generation for Network Documentation</w:t>
      </w:r>
    </w:p>
    <w:p>
      <w:pPr>
        <w:pStyle w:val="Heading2"/>
        <w:spacing w:after="120" w:before="240"/>
      </w:pPr>
      <w:r>
        <w:rPr>
          <w:rFonts w:ascii="Arial" w:cs="Arial" w:eastAsia="Arial" w:hAnsi="Arial"/>
          <w:b/>
          <w:bCs/>
          <w:color w:val="2E86C1"/>
          <w:sz w:val="26"/>
          <w:szCs w:val="26"/>
        </w:rPr>
        <w:t xml:space="preserve">Global Telco AI Alliance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SK Telecom, Singtel, Deutsche Telekom, e&amp;, and SoftBank formed the Global Telco AI Alliance to build a telco-specific LLM. Serving 1.3 billion subscribers across 50 countries, the alliance is developing domain-specific language models for network knowledge retrieval and operational guidance.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Development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Telco-specific LLM for 1.3B subscribers across 50 countries</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Ericsson (Sweden/Global)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Building GenAI-enabled knowledge assistants using RAG for vendor product documentation. The NOC digital engineer uses LLMs with retrieval augmentation to provide NOC staff with instant access to network troubleshooting procedures and configuration guidance.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Pilot (2025)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Instant access to network troubleshooting via RAG</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TELUS (Canada)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Fuel iX platform leverages 100+ LLMs as a multi-model knowledge engine. Internal teams use it as a knowledge assistant for network operations documentation, configuration guidance, and operational intelligence retrieval.</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Multi-LLM knowledge platform for internal network operations</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Reliance Jio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Building LLM-agnostic Open Telecom AI Platform with AMD, Cisco, and Nokia. Incorporates agentic AI, LLMs, and domain-specific SLMs for intelligent knowledge retrieval and operational workflow assistance across all network domains.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Development (2025)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Multi-modal knowledge assistant for telecom operations</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SK Telecom (South Korea)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AI Native strategy under ATHENA architecture includes AI-powered knowledge systems for network operations. Building network data platform to support AI-based services, including knowledge retrieval and operational intelligence for NOC teams.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Pilot (2025)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Network data platform for AI-driven knowledge retrieval</w:t>
            </w:r>
          </w:p>
        </w:tc>
      </w:tr>
    </w:tbl>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T-Mobile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1200"/>
        <w:gridCol w:w="30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Maturity</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Results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Implementation</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IntentCX platform with OpenAI integrates knowledge retrieval capabilities. Uses LLMs to surface relevant network documentation, troubleshooting guides, and operational procedures to support teams and customers.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Production Pilot (2024-2025)</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before="40"/>
            </w:pPr>
            <w:r>
              <w:rPr>
                <w:rFonts w:ascii="Arial" w:cs="Arial" w:eastAsia="Arial" w:hAnsi="Arial"/>
                <w:color w:val="2C3E50"/>
                <w:sz w:val="19"/>
                <w:szCs w:val="19"/>
              </w:rPr>
              <w:t xml:space="preserve">AI-powered intent-based knowledge retrieval</w:t>
            </w:r>
          </w:p>
        </w:tc>
      </w:tr>
    </w:tbl>
    <w:p>
      <w:pPr>
        <w:spacing w:after="80" w:before="80"/>
      </w:pPr>
      <w:r>
        <w:rPr>
          <w:rFonts w:ascii="Arial" w:cs="Arial" w:eastAsia="Arial" w:hAnsi="Arial"/>
          <w:color w:val="2C3E50"/>
          <w:sz w:val="21"/>
          <w:szCs w:val="21"/>
        </w:rPr>
        <w:t xml:space="preserve"/>
      </w:r>
    </w:p>
    <w:p>
      <w:r>
        <w:br w:type="page"/>
      </w:r>
    </w:p>
    <w:p>
      <w:pPr>
        <w:pStyle w:val="Heading1"/>
        <w:spacing w:after="200" w:before="360"/>
      </w:pPr>
      <w:r>
        <w:rPr>
          <w:rFonts w:ascii="Arial" w:cs="Arial" w:eastAsia="Arial" w:hAnsi="Arial"/>
          <w:b/>
          <w:bCs/>
          <w:color w:val="1B4F72"/>
          <w:sz w:val="32"/>
          <w:szCs w:val="32"/>
        </w:rPr>
        <w:t xml:space="preserve">Strategic Implications for CMI NaaP Platform</w:t>
      </w:r>
    </w:p>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Market Validation</w:t>
      </w:r>
    </w:p>
    <w:p>
      <w:pPr>
        <w:spacing w:after="80" w:before="80"/>
      </w:pPr>
      <w:r>
        <w:rPr>
          <w:rFonts w:ascii="Arial" w:cs="Arial" w:eastAsia="Arial" w:hAnsi="Arial"/>
          <w:color w:val="2C3E50"/>
          <w:sz w:val="21"/>
          <w:szCs w:val="21"/>
        </w:rPr>
        <w:t xml:space="preserve">Every use case in the CMI NaaP platform has production implementations by multiple Tier-1 global operators. This validates the platform’s architectural direction and confirms strong market demand. Deutsche Telekom, Vodafone, and China Mobile lead with the most comprehensive AI network operations deployments, covering all six use case domains.</w:t>
      </w:r>
    </w:p>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Competitive Differentiation Opportunities</w:t>
      </w:r>
    </w:p>
    <w:p>
      <w:pPr>
        <w:spacing w:after="80" w:before="80"/>
      </w:pPr>
      <w:r>
        <w:rPr>
          <w:rFonts w:ascii="Arial" w:cs="Arial" w:eastAsia="Arial" w:hAnsi="Arial"/>
          <w:b/>
          <w:bCs/>
          <w:color w:val="1B4F72"/>
          <w:sz w:val="21"/>
          <w:szCs w:val="21"/>
        </w:rPr>
        <w:t xml:space="preserve">1. Unified Platform: </w:t>
      </w:r>
      <w:r>
        <w:rPr>
          <w:rFonts w:ascii="Arial" w:cs="Arial" w:eastAsia="Arial" w:hAnsi="Arial"/>
          <w:color w:val="2C3E50"/>
          <w:sz w:val="21"/>
          <w:szCs w:val="21"/>
        </w:rPr>
        <w:t xml:space="preserve">Most operators implement individual use cases with different vendors (Google for AIOps, Huawei for autonomous networks, IBM for RCA). CMI NaaP’s unified 6-microservice approach offers a significant integration advantage.</w:t>
      </w:r>
    </w:p>
    <w:p>
      <w:pPr>
        <w:spacing w:after="80" w:before="80"/>
      </w:pPr>
      <w:r>
        <w:rPr>
          <w:rFonts w:ascii="Arial" w:cs="Arial" w:eastAsia="Arial" w:hAnsi="Arial"/>
          <w:b/>
          <w:bCs/>
          <w:color w:val="1B4F72"/>
          <w:sz w:val="21"/>
          <w:szCs w:val="21"/>
        </w:rPr>
        <w:t xml:space="preserve">2. Cisco SP Focus: </w:t>
      </w:r>
      <w:r>
        <w:rPr>
          <w:rFonts w:ascii="Arial" w:cs="Arial" w:eastAsia="Arial" w:hAnsi="Arial"/>
          <w:color w:val="2C3E50"/>
          <w:sz w:val="21"/>
          <w:szCs w:val="21"/>
        </w:rPr>
        <w:t xml:space="preserve">No identified implementation specifically targets Cisco Service Provider infrastructure (IOS-XR, NCS, ASR). This is a clear market gap that CMI NaaP fills.</w:t>
      </w:r>
    </w:p>
    <w:p>
      <w:pPr>
        <w:spacing w:after="80" w:before="80"/>
      </w:pPr>
      <w:r>
        <w:rPr>
          <w:rFonts w:ascii="Arial" w:cs="Arial" w:eastAsia="Arial" w:hAnsi="Arial"/>
          <w:b/>
          <w:bCs/>
          <w:color w:val="1B4F72"/>
          <w:sz w:val="21"/>
          <w:szCs w:val="21"/>
        </w:rPr>
        <w:t xml:space="preserve">3. Open Architecture: </w:t>
      </w:r>
      <w:r>
        <w:rPr>
          <w:rFonts w:ascii="Arial" w:cs="Arial" w:eastAsia="Arial" w:hAnsi="Arial"/>
          <w:color w:val="2C3E50"/>
          <w:sz w:val="21"/>
          <w:szCs w:val="21"/>
        </w:rPr>
        <w:t xml:space="preserve">The Jio/AMD/Cisco/Nokia Open Telecom AI Platform validates the multi-vendor, open-API approach. CMI NaaP’s FastAPI + Kubernetes architecture aligns with this industry direction.</w:t>
      </w:r>
    </w:p>
    <w:p>
      <w:pPr>
        <w:spacing w:after="80" w:before="80"/>
      </w:pPr>
      <w:r>
        <w:rPr>
          <w:rFonts w:ascii="Arial" w:cs="Arial" w:eastAsia="Arial" w:hAnsi="Arial"/>
          <w:b/>
          <w:bCs/>
          <w:color w:val="1B4F72"/>
          <w:sz w:val="21"/>
          <w:szCs w:val="21"/>
        </w:rPr>
        <w:t xml:space="preserve">4. Graph ML for Impact Analysis: </w:t>
      </w:r>
      <w:r>
        <w:rPr>
          <w:rFonts w:ascii="Arial" w:cs="Arial" w:eastAsia="Arial" w:hAnsi="Arial"/>
          <w:color w:val="2C3E50"/>
          <w:sz w:val="21"/>
          <w:szCs w:val="21"/>
        </w:rPr>
        <w:t xml:space="preserve">While vendors offer digital twins and simulation, few implement graph neural networks for real-time blast radius analysis — a genuine technical differentiator for UC1.</w:t>
      </w:r>
    </w:p>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Technology Alignment</w:t>
      </w:r>
    </w:p>
    <w:p>
      <w:pPr>
        <w:spacing w:after="80" w:before="80"/>
      </w:pPr>
      <w:r>
        <w:rPr>
          <w:rFonts w:ascii="Arial" w:cs="Arial" w:eastAsia="Arial" w:hAnsi="Arial"/>
          <w:color w:val="2C3E50"/>
          <w:sz w:val="21"/>
          <w:szCs w:val="21"/>
        </w:rPr>
        <w:t xml:space="preserve">The research confirms CMI NaaP’s technology choices are well-aligned with industry direction. Key validations include: LSTM/Prophet for capacity forecasting (Verizon, TELUS), anomaly detection via autoencoders and isolation forests (Deutsche Telekom, Vodafone), closed-loop self-healing automation (China Mobile L4, Nokia/Elisa), RAG + LLM architecture for knowledge assistants (Global Telco AI Alliance, Ericsson NOC), and graph-based correlation for RCA (Ericsson, BigPanda, Selector AI).</w:t>
      </w:r>
    </w:p>
    <w:p>
      <w:pPr>
        <w:spacing w:after="80" w:before="80"/>
      </w:pPr>
      <w:r>
        <w:rPr>
          <w:rFonts w:ascii="Arial" w:cs="Arial" w:eastAsia="Arial" w:hAnsi="Arial"/>
          <w:color w:val="2C3E50"/>
          <w:sz w:val="21"/>
          <w:szCs w:val="21"/>
        </w:rPr>
        <w:t xml:space="preserve"/>
      </w:r>
    </w:p>
    <w:p>
      <w:pPr>
        <w:pStyle w:val="Heading2"/>
        <w:spacing w:after="120" w:before="240"/>
      </w:pPr>
      <w:r>
        <w:rPr>
          <w:rFonts w:ascii="Arial" w:cs="Arial" w:eastAsia="Arial" w:hAnsi="Arial"/>
          <w:b/>
          <w:bCs/>
          <w:color w:val="2E86C1"/>
          <w:sz w:val="26"/>
          <w:szCs w:val="26"/>
        </w:rPr>
        <w:t xml:space="preserve">Market Timing</w:t>
      </w:r>
    </w:p>
    <w:p>
      <w:pPr>
        <w:spacing w:after="80" w:before="80"/>
      </w:pPr>
      <w:r>
        <w:rPr>
          <w:rFonts w:ascii="Arial" w:cs="Arial" w:eastAsia="Arial" w:hAnsi="Arial"/>
          <w:color w:val="2C3E50"/>
          <w:sz w:val="21"/>
          <w:szCs w:val="21"/>
        </w:rPr>
        <w:t xml:space="preserve">The global self-healing networks market alone is projected to reach $24.05 billion by 2035 (CAGR 33.28%). With 42% of CSPs having deployed autonomous network resource management solutions and telecom AI spending projected at $36 billion annually, the window for entering this market with a production-ready platform is now.</w:t>
      </w:r>
    </w:p>
    <w:p>
      <w:r>
        <w:br w:type="page"/>
      </w:r>
    </w:p>
    <w:p>
      <w:pPr>
        <w:pStyle w:val="Heading1"/>
        <w:spacing w:after="200" w:before="360"/>
      </w:pPr>
      <w:r>
        <w:rPr>
          <w:rFonts w:ascii="Arial" w:cs="Arial" w:eastAsia="Arial" w:hAnsi="Arial"/>
          <w:b/>
          <w:bCs/>
          <w:color w:val="1B4F72"/>
          <w:sz w:val="32"/>
          <w:szCs w:val="32"/>
        </w:rPr>
        <w:t xml:space="preserve">Sources &amp; References</w:t>
      </w:r>
    </w:p>
    <w:p>
      <w:pPr>
        <w:spacing w:after="80" w:before="80"/>
      </w:pPr>
      <w:r>
        <w:rPr>
          <w:rFonts w:ascii="Arial" w:cs="Arial" w:eastAsia="Arial" w:hAnsi="Arial"/>
          <w:color w:val="2C3E50"/>
          <w:sz w:val="21"/>
          <w:szCs w:val="21"/>
        </w:rPr>
        <w:t xml:space="preserve"/>
      </w:r>
    </w:p>
    <w:p>
      <w:pPr>
        <w:spacing w:after="80" w:before="80"/>
      </w:pPr>
      <w:r>
        <w:rPr>
          <w:rFonts w:ascii="Arial" w:cs="Arial" w:eastAsia="Arial" w:hAnsi="Arial"/>
          <w:b/>
          <w:bCs/>
          <w:color w:val="1B4F72"/>
          <w:sz w:val="21"/>
          <w:szCs w:val="21"/>
        </w:rPr>
        <w:t xml:space="preserve">Industry Reports: </w:t>
      </w:r>
      <w:r>
        <w:rPr>
          <w:rFonts w:ascii="Arial" w:cs="Arial" w:eastAsia="Arial" w:hAnsi="Arial"/>
          <w:color w:val="2C3E50"/>
          <w:sz w:val="21"/>
          <w:szCs w:val="21"/>
        </w:rPr>
        <w:t xml:space="preserve">World Economic Forum — AI in Telecommunications 2025; GSMA Intelligence — Telco AI State of the Market Q2 2025; McKinsey — AI Infrastructure: A New Growth Avenue for Telco Operators; Bain &amp; Company — AI in Telecommunications; IBM — Telecommunications in the AI Era</w:t>
      </w:r>
    </w:p>
    <w:p>
      <w:pPr>
        <w:spacing w:after="80" w:before="80"/>
      </w:pPr>
      <w:r>
        <w:rPr>
          <w:rFonts w:ascii="Arial" w:cs="Arial" w:eastAsia="Arial" w:hAnsi="Arial"/>
          <w:color w:val="2C3E50"/>
          <w:sz w:val="21"/>
          <w:szCs w:val="21"/>
        </w:rPr>
        <w:t xml:space="preserve"/>
      </w:r>
    </w:p>
    <w:p>
      <w:pPr>
        <w:spacing w:after="80" w:before="80"/>
      </w:pPr>
      <w:r>
        <w:rPr>
          <w:rFonts w:ascii="Arial" w:cs="Arial" w:eastAsia="Arial" w:hAnsi="Arial"/>
          <w:b/>
          <w:bCs/>
          <w:color w:val="1B4F72"/>
          <w:sz w:val="21"/>
          <w:szCs w:val="21"/>
        </w:rPr>
        <w:t xml:space="preserve">Vendor &amp; Operator Announcements: </w:t>
      </w:r>
      <w:r>
        <w:rPr>
          <w:rFonts w:ascii="Arial" w:cs="Arial" w:eastAsia="Arial" w:hAnsi="Arial"/>
          <w:color w:val="2C3E50"/>
          <w:sz w:val="21"/>
          <w:szCs w:val="21"/>
        </w:rPr>
        <w:t xml:space="preserve">Google Cloud Blog — Autonomous Network Operations Framework for CSPs; Deutsche Telekom — MWC 2025 Press Release; Cisco Newsroom — Jio Open Telecom AI Platform (March 2025); SK Telecom — AI Native Strategy MWC 2026; TELUS — Fuel iX Platform Announcement</w:t>
      </w:r>
    </w:p>
    <w:p>
      <w:pPr>
        <w:spacing w:after="80" w:before="80"/>
      </w:pPr>
      <w:r>
        <w:rPr>
          <w:rFonts w:ascii="Arial" w:cs="Arial" w:eastAsia="Arial" w:hAnsi="Arial"/>
          <w:color w:val="2C3E50"/>
          <w:sz w:val="21"/>
          <w:szCs w:val="21"/>
        </w:rPr>
        <w:t xml:space="preserve"/>
      </w:r>
    </w:p>
    <w:p>
      <w:pPr>
        <w:spacing w:after="80" w:before="80"/>
      </w:pPr>
      <w:r>
        <w:rPr>
          <w:rFonts w:ascii="Arial" w:cs="Arial" w:eastAsia="Arial" w:hAnsi="Arial"/>
          <w:b/>
          <w:bCs/>
          <w:color w:val="1B4F72"/>
          <w:sz w:val="21"/>
          <w:szCs w:val="21"/>
        </w:rPr>
        <w:t xml:space="preserve">Conference Proceedings: </w:t>
      </w:r>
      <w:r>
        <w:rPr>
          <w:rFonts w:ascii="Arial" w:cs="Arial" w:eastAsia="Arial" w:hAnsi="Arial"/>
          <w:color w:val="2C3E50"/>
          <w:sz w:val="21"/>
          <w:szCs w:val="21"/>
        </w:rPr>
        <w:t xml:space="preserve">MWC Barcelona 2025 &amp; 2026; TM Forum DTW Ignite 2025 — NeuroNOC Catalyst; TM Forum Autonomous Network Level Assessments; FutureNet World 2025</w:t>
      </w:r>
    </w:p>
    <w:p>
      <w:pPr>
        <w:spacing w:after="80" w:before="80"/>
      </w:pPr>
      <w:r>
        <w:rPr>
          <w:rFonts w:ascii="Arial" w:cs="Arial" w:eastAsia="Arial" w:hAnsi="Arial"/>
          <w:color w:val="2C3E50"/>
          <w:sz w:val="21"/>
          <w:szCs w:val="21"/>
        </w:rPr>
        <w:t xml:space="preserve"/>
      </w:r>
    </w:p>
    <w:p>
      <w:pPr>
        <w:spacing w:after="80" w:before="80"/>
      </w:pPr>
      <w:r>
        <w:rPr>
          <w:rFonts w:ascii="Arial" w:cs="Arial" w:eastAsia="Arial" w:hAnsi="Arial"/>
          <w:b/>
          <w:bCs/>
          <w:color w:val="1B4F72"/>
          <w:sz w:val="21"/>
          <w:szCs w:val="21"/>
        </w:rPr>
        <w:t xml:space="preserve">Market Research: </w:t>
      </w:r>
      <w:r>
        <w:rPr>
          <w:rFonts w:ascii="Arial" w:cs="Arial" w:eastAsia="Arial" w:hAnsi="Arial"/>
          <w:color w:val="2C3E50"/>
          <w:sz w:val="21"/>
          <w:szCs w:val="21"/>
        </w:rPr>
        <w:t xml:space="preserve">Precedence Research — Self-Healing Networks Market (2035 projections); Fortune Business Insights — Self-Healing Networks Market; Grand View Research — Self-Healing Networks Industry Analysis; Emergen Research — Top 10 Companies in Self-Healing Networks</w:t>
      </w:r>
    </w:p>
    <w:p>
      <w:pPr>
        <w:spacing w:after="80" w:before="80"/>
      </w:pPr>
      <w:r>
        <w:rPr>
          <w:rFonts w:ascii="Arial" w:cs="Arial" w:eastAsia="Arial" w:hAnsi="Arial"/>
          <w:color w:val="2C3E50"/>
          <w:sz w:val="21"/>
          <w:szCs w:val="21"/>
        </w:rPr>
        <w:t xml:space="preserve"/>
      </w:r>
    </w:p>
    <w:p>
      <w:pPr>
        <w:spacing w:after="80" w:before="80"/>
      </w:pPr>
      <w:r>
        <w:rPr>
          <w:rFonts w:ascii="Arial" w:cs="Arial" w:eastAsia="Arial" w:hAnsi="Arial"/>
          <w:b/>
          <w:bCs/>
          <w:color w:val="1B4F72"/>
          <w:sz w:val="21"/>
          <w:szCs w:val="21"/>
        </w:rPr>
        <w:t xml:space="preserve">Technical Sources: </w:t>
      </w:r>
      <w:r>
        <w:rPr>
          <w:rFonts w:ascii="Arial" w:cs="Arial" w:eastAsia="Arial" w:hAnsi="Arial"/>
          <w:color w:val="2C3E50"/>
          <w:sz w:val="21"/>
          <w:szCs w:val="21"/>
        </w:rPr>
        <w:t xml:space="preserve">Meta Engineering Blog — Leveraging AI for Efficient Incident Response (June 2024); SiliconANGLE — Google AI Agents for Autonomous Network Operations (March 2026); Light Reading — BT and Orange Autonomous Networks Analysis; Telco Magazine — Google/Vodafone/DT AI Network Operations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1"/>
      </w:pBdr>
      <w:jc w:val="center"/>
    </w:pPr>
    <w:r>
      <w:rPr>
        <w:rFonts w:ascii="Arial" w:cs="Arial" w:eastAsia="Arial" w:hAnsi="Arial"/>
        <w:color w:val="BDC3C7"/>
        <w:sz w:val="16"/>
        <w:szCs w:val="16"/>
      </w:rPr>
      <w:t xml:space="preserve">Confidential — Page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jc w:val="right"/>
    </w:pPr>
    <w:r>
      <w:rPr>
        <w:rFonts w:ascii="Arial" w:cs="Arial" w:eastAsia="Arial" w:hAnsi="Arial"/>
        <w:i/>
        <w:iCs/>
        <w:color w:val="2E86C1"/>
        <w:sz w:val="16"/>
        <w:szCs w:val="16"/>
      </w:rPr>
      <w:t xml:space="preserve">CMI NaaP — Global Telecom AI Implementation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2026-03-25T16:45:50.040Z</dcterms:created>
  <dcterms:modified xsi:type="dcterms:W3CDTF">2026-03-25T16:45:50.040Z</dcterms:modified>
</cp:coreProperties>
</file>

<file path=docProps/custom.xml><?xml version="1.0" encoding="utf-8"?>
<Properties xmlns="http://schemas.openxmlformats.org/officeDocument/2006/custom-properties" xmlns:vt="http://schemas.openxmlformats.org/officeDocument/2006/docPropsVTypes"/>
</file>