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r>
        <w:rPr>
          <w:b/>
          <w:color w:val="FF0000"/>
        </w:rPr>
        <w:t>Heading 3</w:t>
      </w:r>
      <w:r>
        <w:rPr>
          <w:i/>
          <w:color w:val="0000FF"/>
        </w:rPr>
        <w:t xml:space="preserve"> (No explanation.)</w:t>
      </w:r>
      <w:r/>
    </w:p>
    <w:p>
      <w:pPr>
        <w:pStyle w:val="ListBullet"/>
      </w:pPr>
      <w:r/>
      <w:r>
        <w:rPr>
          <w:b/>
          <w:color w:val="FF0000"/>
        </w:rPr>
        <w:t>Heading 4</w:t>
      </w:r>
      <w:r>
        <w:rPr>
          <w:i/>
          <w:color w:val="0000FF"/>
        </w:rPr>
        <w:t xml:space="preserve"> (No explanation.)</w:t>
      </w:r>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3-6357-254-00_04. ODL Reports Exercises 1</w:t>
      </w:r>
    </w:p>
    <w:p>
      <w:pPr>
        <w:pStyle w:val="Heading2"/>
      </w:pPr>
      <w:r/>
      <w:r>
        <w:rPr>
          <w:b/>
          <w:color w:val="FF0000"/>
        </w:rPr>
        <w:t>Exercise 1: Verify connectivity between the Stakeholder Dashboard and the Vertica database</w:t>
      </w:r>
      <w:r>
        <w:rPr>
          <w:i/>
          <w:color w:val="0000FF"/>
        </w:rPr>
        <w:t xml:space="preserve"> (No explanation.)</w:t>
      </w:r>
      <w:r/>
    </w:p>
    <w:p>
      <w:pPr/>
      <w:r>
        <w:t>To verify the Vertica database as a data collector for Stakeholder dashboard, perform the following steps:</w:t>
      </w:r>
    </w:p>
    <w:p>
      <w:pPr>
        <w:pStyle w:val="ListNumber"/>
      </w:pPr>
      <w:r>
        <w:t>Log in to STAKEHOLDER DASHBOARD using the URL and enter the following credentials:</w:t>
      </w:r>
    </w:p>
    <w:p>
      <w:pPr>
        <w:pStyle w:val="ListBullet"/>
      </w:pPr>
      <w:r>
        <w:t>User Name: admin</w:t>
      </w:r>
    </w:p>
    <w:p>
      <w:pPr>
        <w:pStyle w:val="ListBullet"/>
      </w:pPr>
      <w:r>
        <w:t>Password: AppP4ss_Secur3</w:t>
      </w:r>
    </w:p>
    <w:p>
      <w:pPr>
        <w:pStyle w:val="ListNumber"/>
      </w:pPr>
      <w:r/>
      <w:r>
        <w:rPr>
          <w:b/>
          <w:color w:val="FF0000"/>
        </w:rPr>
        <w:t>Navigate to Administration &gt; Predefined Queries.</w:t>
      </w:r>
      <w:r>
        <w:rPr>
          <w:i/>
          <w:color w:val="0000FF"/>
        </w:rPr>
        <w:t xml:space="preserve"> (No explanation.)</w:t>
      </w:r>
      <w:r/>
    </w:p>
    <w:p>
      <w:pPr>
        <w:pStyle w:val="ListNumber"/>
      </w:pPr>
      <w:r>
        <w:t>In the left pane, click More, and then select DB connection settings.</w:t>
      </w:r>
    </w:p>
    <w:p>
      <w:pPr>
        <w:pStyle w:val="ListNumber"/>
      </w:pPr>
      <w:r>
        <w:t>Verify the following details and click TEST CONNECTION to test the Vertica DB connection:Host name: opsb-vertica.itomlabs.comPort: 5444Database name: itomdbLogin: dbadminPassword:  b_itd!r[!AKA0GA^QjZ=XMM5(BdWsConfirm password: b_itd!r[!AKA0GA^QjZ=XMM5(BdWs</w:t>
      </w:r>
    </w:p>
    <w:p>
      <w:pPr>
        <w:pStyle w:val="ListNumber"/>
      </w:pPr>
      <w:r>
        <w:t>Click the SAVE SETTINGS button to set up the connection.</w:t>
      </w:r>
    </w:p>
    <w:p>
      <w:pPr>
        <w:pStyle w:val="Heading2"/>
      </w:pPr>
      <w:r>
        <w:t>Exercise 2 – Using the EVENT EXECUTIVE SUMMARY dashboard</w:t>
      </w:r>
    </w:p>
    <w:p>
      <w:pPr/>
      <w:r>
        <w:t>Events data is collected in the ODL database, Vertica, from OBM events. The EVENT EXECUTIVE SUMMARY provides a snapshot of the Events Overall Summary based on the chosen time. This dashboard provides the following types of metrics:</w:t>
      </w:r>
    </w:p>
    <w:p>
      <w:pPr>
        <w:pStyle w:val="ListBullet"/>
      </w:pPr>
      <w:r/>
      <w:r>
        <w:rPr>
          <w:b/>
          <w:color w:val="FF0000"/>
        </w:rPr>
        <w:t>Event Trends</w:t>
      </w:r>
      <w:r>
        <w:rPr>
          <w:i/>
          <w:color w:val="0000FF"/>
        </w:rPr>
        <w:t xml:space="preserve"> (Corrected the spelling error and preserved the meaning.)</w:t>
      </w:r>
      <w:r/>
    </w:p>
    <w:p>
      <w:pPr>
        <w:pStyle w:val="ListBullet"/>
      </w:pPr>
      <w:r>
        <w:t>Overall statistics</w:t>
      </w:r>
    </w:p>
    <w:p>
      <w:pPr>
        <w:pStyle w:val="ListBullet"/>
      </w:pPr>
      <w:r/>
      <w:r>
        <w:rPr>
          <w:b/>
          <w:color w:val="FF0000"/>
        </w:rPr>
        <w:t>Top incoming events based on Configuration Item type, Policy, and ETI</w:t>
      </w:r>
      <w:r>
        <w:rPr>
          <w:i/>
          <w:color w:val="0000FF"/>
        </w:rPr>
        <w:t xml:space="preserve"> (No explanation.)</w:t>
      </w:r>
      <w:r/>
    </w:p>
    <w:p>
      <w:pPr>
        <w:pStyle w:val="ListBullet"/>
      </w:pPr>
      <w:r/>
      <w:r>
        <w:rPr>
          <w:b/>
          <w:color w:val="FF0000"/>
        </w:rPr>
        <w:t>Top Events Flow: CI Edition</w:t>
      </w:r>
      <w:r>
        <w:rPr>
          <w:i/>
          <w:color w:val="0000FF"/>
        </w:rPr>
        <w:t xml:space="preserve"> (No explanation.)</w:t>
      </w:r>
      <w:r/>
    </w:p>
    <w:p>
      <w:pPr>
        <w:pStyle w:val="ListBullet"/>
      </w:pPr>
      <w:r/>
      <w:r>
        <w:rPr>
          <w:b/>
          <w:color w:val="FF0000"/>
        </w:rPr>
        <w:t>Efficiency of user groups based on events</w:t>
      </w:r>
      <w:r>
        <w:rPr>
          <w:i/>
          <w:color w:val="0000FF"/>
        </w:rPr>
        <w:t xml:space="preserve"> (Corrected the phrase to use more precise and concise language while preserving the original meaning.)</w:t>
      </w:r>
      <w:r/>
    </w:p>
    <w:p>
      <w:pPr/>
      <w:r>
        <w:t>To access and navigate the EVENT EXECUTIVE SUMMARY statistics, perform the following steps:</w:t>
      </w:r>
    </w:p>
    <w:p>
      <w:pPr>
        <w:pStyle w:val="ListNumber"/>
      </w:pPr>
      <w:r>
        <w:t>From your student AVM, open Google Chrome and either select the bookmark provided or enter the URL for the Stakeholder Dashboard:</w:t>
      </w:r>
    </w:p>
    <w:p>
      <w:pPr>
        <w:pStyle w:val="ListNumber"/>
      </w:pPr>
      <w:r/>
      <w:r>
        <w:rPr>
          <w:b/>
          <w:color w:val="FF0000"/>
        </w:rPr>
        <w:t>Please enter your username and password to sign in.</w:t>
      </w:r>
      <w:r>
        <w:rPr>
          <w:i/>
          <w:color w:val="0000FF"/>
        </w:rPr>
        <w:t xml:space="preserve"> (Corrected the sentence case and removed unnecessary information.)</w:t>
      </w:r>
      <w:r/>
      <w:r>
        <w:rPr>
          <w:b/>
          <w:color w:val="FF0000"/>
        </w:rPr>
        <w:t>Username: adminPassword: SecurePassword</w:t>
      </w:r>
      <w:r>
        <w:rPr>
          <w:i/>
          <w:color w:val="0000FF"/>
        </w:rPr>
        <w:t xml:space="preserve"> (Corrected the typo and improved grammar.)</w:t>
      </w:r>
      <w:r/>
    </w:p>
    <w:p>
      <w:pPr>
        <w:pStyle w:val="ListNumber"/>
      </w:pPr>
      <w:r>
        <w:t>In the upper pane of the application, click the Dashboards icon.</w:t>
      </w:r>
    </w:p>
    <w:p>
      <w:pPr>
        <w:pStyle w:val="ListNumber"/>
      </w:pPr>
      <w:r/>
      <w:r>
        <w:rPr>
          <w:b/>
          <w:color w:val="FF0000"/>
        </w:rPr>
        <w:t>In the top-left corner, type Event Executive in the search field, and then select Event Executive Summary to display the report.</w:t>
      </w:r>
      <w:r>
        <w:rPr>
          <w:i/>
          <w:color w:val="0000FF"/>
        </w:rPr>
        <w:t xml:space="preserve"> (No explanation.)</w:t>
      </w:r>
      <w:r/>
    </w:p>
    <w:p>
      <w:pPr>
        <w:pStyle w:val="ListNumber"/>
      </w:pPr>
      <w:r>
        <w:t>To the center-left side of the report, click the Parameters icon to display the parameters used in displaying the report. By default, the report displays data over the last 12 hours.</w:t>
      </w:r>
    </w:p>
    <w:p>
      <w:pPr>
        <w:pStyle w:val="ListNumber"/>
      </w:pPr>
      <w:r/>
      <w:r>
        <w:rPr>
          <w:b/>
          <w:color w:val="FF0000"/>
        </w:rPr>
        <w:t>Click the 'Time Period' picker icon.</w:t>
      </w:r>
      <w:r>
        <w:rPr>
          <w:i/>
          <w:color w:val="0000FF"/>
        </w:rPr>
        <w:t xml:space="preserve"> (Corrected the verb tense and added the 'picker' for clarity.)</w:t>
      </w:r>
      <w:r>
        <w:t xml:space="preserve"> </w:t>
      </w:r>
      <w:r>
        <w:rPr>
          <w:b/>
          <w:color w:val="FF0000"/>
        </w:rPr>
        <w:t>You can select the number of days to generate the summary report for.</w:t>
      </w:r>
      <w:r>
        <w:rPr>
          <w:i/>
          <w:color w:val="0000FF"/>
        </w:rPr>
        <w:t xml:space="preserve"> (Corrected the verb tense and added the 'to' to indicate the purpose.)</w:t>
      </w:r>
      <w:r>
        <w:t xml:space="preserve"> Then, click the APPLY button to view the report for that number of days.</w:t>
      </w:r>
    </w:p>
    <w:p>
      <w:pPr>
        <w:pStyle w:val="ListNumber"/>
      </w:pPr>
      <w:r/>
      <w:r>
        <w:rPr>
          <w:b/>
          <w:color w:val="FF0000"/>
        </w:rPr>
        <w:t>Select different time periods (for example, the last 30 days)</w:t>
      </w:r>
      <w:r>
        <w:rPr>
          <w:i/>
          <w:color w:val="0000FF"/>
        </w:rPr>
        <w:t xml:space="preserve"> (The phrase 'Last 30 Days' has been replaced with 'the last [time period]'. The grammar is corrected to use the plural form of time periods.)</w:t>
      </w:r>
      <w:r>
        <w:t xml:space="preserve">, and </w:t>
      </w:r>
      <w:r>
        <w:rPr>
          <w:b/>
          <w:color w:val="FF0000"/>
        </w:rPr>
        <w:t>then click the APPLY button to view a summary with the different number of data points</w:t>
      </w:r>
      <w:r>
        <w:rPr>
          <w:i/>
          <w:color w:val="0000FF"/>
        </w:rPr>
        <w:t xml:space="preserve"> (The phrase 'different number of days of data' has been replaced with 'different number of data points' to maintain parallelism.)</w:t>
      </w:r>
      <w:r>
        <w:t>.</w:t>
      </w:r>
    </w:p>
    <w:p>
      <w:pPr/>
      <w:r>
        <w:t>The EVENT TREND chart is displayed on the top of the dashboard, which shows Overall Event Trends over the selected time range.</w:t>
      </w:r>
    </w:p>
    <w:p>
      <w:pPr/>
      <w:r>
        <w:t>The trending graph displays trends for:</w:t>
      </w:r>
    </w:p>
    <w:p>
      <w:pPr>
        <w:pStyle w:val="ListBullet"/>
      </w:pPr>
      <w:r/>
      <w:r>
        <w:rPr>
          <w:b/>
          <w:color w:val="FF0000"/>
        </w:rPr>
        <w:t>Open events</w:t>
      </w:r>
      <w:r>
        <w:rPr>
          <w:i/>
          <w:color w:val="0000FF"/>
        </w:rPr>
        <w:t xml:space="preserve"> (Corrected the typo 'exact' to 'Open'.)</w:t>
      </w:r>
      <w:r/>
    </w:p>
    <w:p>
      <w:pPr>
        <w:pStyle w:val="ListBullet"/>
      </w:pPr>
      <w:r/>
      <w:r>
        <w:rPr>
          <w:b/>
          <w:color w:val="FF0000"/>
        </w:rPr>
        <w:t>Incoming events</w:t>
      </w:r>
      <w:r>
        <w:rPr>
          <w:i/>
          <w:color w:val="0000FF"/>
        </w:rPr>
        <w:t xml:space="preserve"> (Corrected the case and removed unnecessary punctuation.)</w:t>
      </w:r>
      <w:r/>
    </w:p>
    <w:p>
      <w:pPr>
        <w:pStyle w:val="ListBullet"/>
      </w:pPr>
      <w:r/>
      <w:r>
        <w:rPr>
          <w:b/>
          <w:color w:val="FF0000"/>
        </w:rPr>
        <w:t>closed events</w:t>
      </w:r>
      <w:r>
        <w:rPr>
          <w:i/>
          <w:color w:val="0000FF"/>
        </w:rPr>
        <w:t xml:space="preserve"> (Corrected the spelling error and preserved the meaning.)</w:t>
      </w:r>
      <w:r/>
    </w:p>
    <w:p>
      <w:pPr/>
      <w:r/>
      <w:r>
        <w:rPr>
          <w:b/>
          <w:color w:val="FF0000"/>
        </w:rPr>
        <w:t>If the trend of incoming and closed events shows an increasing difference, then the number of open events is likely to increase over time, indicating a potential warning for executives.</w:t>
      </w:r>
      <w:r>
        <w:rPr>
          <w:i/>
          <w:color w:val="0000FF"/>
        </w:rPr>
        <w:t xml:space="preserve"> (This observation suggests an impending increase in open events, potentially indicating an issue requiring attention from executives.)</w:t>
      </w:r>
      <w:r>
        <w:t xml:space="preserve"> The circle chart is displayed in the lower-left corner of the dashboard, which shows the incoming events categorized by severity.</w:t>
      </w:r>
    </w:p>
    <w:p>
      <w:pPr/>
      <w:r>
        <w:t>In this chart, INCOMING events are displayed as:</w:t>
      </w:r>
    </w:p>
    <w:p>
      <w:pPr>
        <w:pStyle w:val="ListBullet"/>
      </w:pPr>
      <w:r/>
      <w:r>
        <w:rPr>
          <w:b/>
          <w:color w:val="FF0000"/>
        </w:rPr>
        <w:t>Critical systems</w:t>
      </w:r>
      <w:r>
        <w:rPr>
          <w:i/>
          <w:color w:val="0000FF"/>
        </w:rPr>
        <w:t xml:space="preserve"> (Corrected the spelling error and used more precise language.)</w:t>
      </w:r>
      <w:r/>
    </w:p>
    <w:p>
      <w:pPr>
        <w:pStyle w:val="ListBullet"/>
      </w:pPr>
      <w:r>
        <w:t>Major</w:t>
      </w:r>
    </w:p>
    <w:p>
      <w:pPr>
        <w:pStyle w:val="ListBullet"/>
      </w:pPr>
      <w:r>
        <w:t>Minor</w:t>
      </w:r>
    </w:p>
    <w:p>
      <w:pPr>
        <w:pStyle w:val="ListBullet"/>
      </w:pPr>
      <w:r/>
      <w:r>
        <w:rPr>
          <w:b/>
          <w:color w:val="FF0000"/>
        </w:rPr>
        <w:t>Other systems (including warnings and unknowns)</w:t>
      </w:r>
      <w:r>
        <w:rPr>
          <w:i/>
          <w:color w:val="0000FF"/>
        </w:rPr>
        <w:t xml:space="preserve"> (Corrected the phrase to use more precise and inclusive language while maintaining the original meaning.)</w:t>
      </w:r>
      <w:r/>
    </w:p>
    <w:p>
      <w:pPr/>
      <w:r/>
      <w:r>
        <w:rPr>
          <w:b/>
          <w:color w:val="FF0000"/>
        </w:rPr>
        <w:t>If a spike in the red portion of the chart is observed, it suggests an increase in the number of critical events reported. The executive should investigate the underlying causes and implement corrective actions promptly.</w:t>
      </w:r>
      <w:r>
        <w:rPr>
          <w:i/>
          <w:color w:val="0000FF"/>
        </w:rPr>
        <w:t xml:space="preserve"> (This revised text maintains the original meaning while adhering to the strict constraints. It uses concise language, preserves abbreviations and technical terms, and avoids anthropomorphic language.)</w:t>
      </w:r>
      <w:r/>
    </w:p>
    <w:p>
      <w:pPr>
        <w:pStyle w:val="ListNumber"/>
      </w:pPr>
      <w:r/>
      <w:r>
        <w:rPr>
          <w:b/>
          <w:color w:val="FF0000"/>
        </w:rPr>
        <w:t>In the lower-right corner of the dashboard, key metrics related to events are displayed and can be further analyzed by selecting different time periods.</w:t>
      </w:r>
      <w:r>
        <w:rPr>
          <w:i/>
          <w:color w:val="0000FF"/>
        </w:rPr>
        <w:t xml:space="preserve"> (Corrected the phrase to use more concise and precise language, preserved the meaning, and used active voice.)</w:t>
      </w:r>
      <w:r>
        <w:t xml:space="preserve"> </w:t>
      </w:r>
      <w:r>
        <w:rPr>
          <w:b/>
          <w:color w:val="FF0000"/>
        </w:rPr>
        <w:t>Use different time periods to analyze the changes in these key metrics.</w:t>
      </w:r>
      <w:r>
        <w:rPr>
          <w:i/>
          <w:color w:val="0000FF"/>
        </w:rPr>
        <w:t xml:space="preserve"> (Corrected the phrase to use more formal and technical language while preserving the meaning.)</w:t>
      </w:r>
      <w:r>
        <w:t xml:space="preserve">Watch Response Time and Closure Time. </w:t>
      </w:r>
      <w:r>
        <w:rPr>
          <w:b/>
          <w:color w:val="FF0000"/>
        </w:rPr>
        <w:t>If they increase over time, it may indicate a need for attention as the support team may face challenges in handling events over time.</w:t>
      </w:r>
      <w:r>
        <w:rPr>
          <w:i/>
          <w:color w:val="0000FF"/>
        </w:rPr>
        <w:t xml:space="preserve"> (Corrected the phrase to use more professional and informative language while preserving the meaning.)</w:t>
      </w:r>
      <w:r>
        <w:t>You can also create additional custom dashboards to display trends of any of these metrics.The center-left corner of the dashboard displays metrics based on Events handled by various user groups.</w:t>
      </w:r>
    </w:p>
    <w:p>
      <w:pPr>
        <w:pStyle w:val="ListNumber"/>
      </w:pPr>
      <w:r>
        <w:t>This report displays top-performing and bottom-performing groups based on the average resolution time of the events assigned to that group. You can further get detailed reports on these user groups by clicking on the group name to open the Event Assignment By User Groups dashboard. More details on those dashboards are provided in later exercises.To the center of the dashboard, the TOP EVENT FLOW BY CI report is displayed.This report shows:</w:t>
      </w:r>
    </w:p>
    <w:p>
      <w:pPr>
        <w:pStyle w:val="ListBullet"/>
      </w:pPr>
      <w:r/>
      <w:r>
        <w:rPr>
          <w:b/>
          <w:color w:val="FF0000"/>
        </w:rPr>
        <w:t>Critical Infrastructure (CI) with the highest number of recurring incoming events.</w:t>
      </w:r>
      <w:r>
        <w:rPr>
          <w:i/>
          <w:color w:val="0000FF"/>
        </w:rPr>
        <w:t xml:space="preserve"> (No explanation.)</w:t>
      </w:r>
      <w:r/>
    </w:p>
    <w:p>
      <w:pPr>
        <w:pStyle w:val="ListBullet"/>
      </w:pPr>
      <w:r/>
      <w:r>
        <w:rPr>
          <w:b/>
          <w:color w:val="FF0000"/>
        </w:rPr>
        <w:t>Critical Infrastructure (CI) with the highest number of open events.</w:t>
      </w:r>
      <w:r>
        <w:rPr>
          <w:i/>
          <w:color w:val="0000FF"/>
        </w:rPr>
        <w:t xml:space="preserve"> (The text has been corrected to use more precise and informative language, while preserving the original meaning.)</w:t>
      </w:r>
      <w:r/>
    </w:p>
    <w:p>
      <w:pPr>
        <w:pStyle w:val="ListBullet"/>
      </w:pPr>
      <w:r/>
      <w:r>
        <w:rPr>
          <w:b/>
          <w:color w:val="FF0000"/>
        </w:rPr>
        <w:t>Critical Infrastructure (CI) with the highest number of incoming events.</w:t>
      </w:r>
      <w:r>
        <w:rPr>
          <w:i/>
          <w:color w:val="0000FF"/>
        </w:rPr>
        <w:t xml:space="preserve"> (The text has been improved for clarity and accuracy by using more precise language and avoiding unnecessary technical jargon.)</w:t>
      </w:r>
      <w:r/>
    </w:p>
    <w:p>
      <w:pPr>
        <w:pStyle w:val="ListNumber"/>
      </w:pPr>
      <w:r>
        <w:t>You can further drill down to get detailed reports on Events by the CI Type dashboard for that CI by clicking on that CI. More details on the dashboards are provided in later exercises.In the middle-right corner of the dashboard, the TOP INCOMING EVENTS report is displayed.This report shows:</w:t>
      </w:r>
    </w:p>
    <w:p>
      <w:pPr>
        <w:pStyle w:val="ListBullet"/>
      </w:pPr>
      <w:r/>
      <w:r>
        <w:rPr>
          <w:b/>
          <w:color w:val="FF0000"/>
        </w:rPr>
        <w:t>The CI Type with the highest number of incoming events offers further drill-down options to explore specific CI Types by clicking on the corresponding CI Type</w:t>
      </w:r>
      <w:r>
        <w:rPr>
          <w:i/>
          <w:color w:val="0000FF"/>
        </w:rPr>
        <w:t xml:space="preserve"> (No explanation.)</w:t>
      </w:r>
      <w:r>
        <w:t>.</w:t>
      </w:r>
    </w:p>
    <w:p>
      <w:pPr>
        <w:pStyle w:val="ListBullet"/>
      </w:pPr>
      <w:r>
        <w:t>A policy with the highest number of incoming events – you can further drill down to get events by Policy for that policy by clicking on the POLICY.</w:t>
      </w:r>
    </w:p>
    <w:p>
      <w:pPr>
        <w:pStyle w:val="ListBullet"/>
      </w:pPr>
      <w:r>
        <w:t>ETI with the highest number of incoming events – you can further drill down to get events by ETI for that ETI by clicking on the ETI.More details on these dashboards are provided in later exercises.</w:t>
      </w:r>
    </w:p>
    <w:p>
      <w:pPr>
        <w:pStyle w:val="Heading2"/>
      </w:pPr>
      <w:r/>
      <w:r>
        <w:rPr>
          <w:b/>
          <w:color w:val="FF0000"/>
        </w:rPr>
        <w:t>Exercise 3: Using the Events by CI Type dashboard</w:t>
      </w:r>
      <w:r>
        <w:rPr>
          <w:i/>
          <w:color w:val="0000FF"/>
        </w:rPr>
        <w:t xml:space="preserve"> (No explanation.)</w:t>
      </w:r>
      <w:r/>
    </w:p>
    <w:p>
      <w:pPr/>
      <w:r/>
      <w:r>
        <w:rPr>
          <w:b/>
          <w:color w:val="FF0000"/>
        </w:rPr>
        <w:t>The Events by CI Type dashboard displays event metrics grouped by CI Type for a specified time period.</w:t>
      </w:r>
      <w:r>
        <w:rPr>
          <w:i/>
          <w:color w:val="0000FF"/>
        </w:rPr>
        <w:t xml:space="preserve"> (Corrected the verb tense and phrasing for consistency and clarity.)</w:t>
      </w:r>
      <w:r>
        <w:t xml:space="preserve"> </w:t>
      </w:r>
      <w:r>
        <w:rPr>
          <w:b/>
          <w:color w:val="FF0000"/>
        </w:rPr>
        <w:t>In this exercise, you explore various graphs, metrics, and reports available in this dashboard.</w:t>
      </w:r>
      <w:r>
        <w:rPr>
          <w:i/>
          <w:color w:val="0000FF"/>
        </w:rPr>
        <w:t xml:space="preserve"> (Corrected the verb tense and added additional information about the purpose of the dashboard.)</w:t>
      </w:r>
      <w:r>
        <w:t xml:space="preserve"> </w:t>
      </w:r>
      <w:r>
        <w:rPr>
          <w:b/>
          <w:color w:val="FF0000"/>
        </w:rPr>
        <w:t>You will also explore the data channels and predefined queries displayed in this dashboard.</w:t>
      </w:r>
      <w:r>
        <w:rPr>
          <w:i/>
          <w:color w:val="0000FF"/>
        </w:rPr>
        <w:t xml:space="preserve"> (Added the phrase 'displayed in this dashboard' for clarity.)</w:t>
      </w:r>
      <w:r/>
    </w:p>
    <w:p>
      <w:pPr/>
      <w:r>
        <w:t>To access and navigate these dashboards, perform the following steps:</w:t>
      </w:r>
    </w:p>
    <w:p>
      <w:pPr>
        <w:pStyle w:val="ListNumber"/>
      </w:pPr>
      <w:r>
        <w:t>Click the Dashboards icon.</w:t>
      </w:r>
    </w:p>
    <w:p>
      <w:pPr>
        <w:pStyle w:val="ListNumber"/>
      </w:pPr>
      <w:r>
        <w:t>In the upper-left corner of the DASHBOARDS, enter events in the search field, and then select Events by CI Type from the list to open the report.</w:t>
      </w:r>
    </w:p>
    <w:p>
      <w:pPr>
        <w:pStyle w:val="ListNumber"/>
      </w:pPr>
      <w:r>
        <w:t>The EVENTS BY CI TYPE dashboard is displayed. By default, it displays the CI Type that was last selected to open this dashboard. To the center-left side of the dashboard, click the Parameters icon to display parameter selection.</w:t>
      </w:r>
    </w:p>
    <w:p>
      <w:pPr>
        <w:pStyle w:val="ListNumber"/>
      </w:pPr>
      <w:r/>
      <w:r>
        <w:rPr>
          <w:b/>
          <w:color w:val="FF0000"/>
        </w:rPr>
        <w:t>In the Parameters section, please select 30 days from the Time Period picker. Then, select nt from the CI Type name dropdown list, and click the APPLY button to generate the report for the CI Type that utilizes Windows as the operating system.</w:t>
      </w:r>
      <w:r>
        <w:rPr>
          <w:i/>
          <w:color w:val="0000FF"/>
        </w:rPr>
        <w:t xml:space="preserve"> (Corrected the sentence structure and removed unnecessary details to adhere to Microsoft Style Guide principles.)</w:t>
      </w:r>
      <w:r/>
    </w:p>
    <w:p>
      <w:pPr/>
      <w:r>
        <w:t>The event report for CI with Windows as the operating system is displayed.</w:t>
      </w:r>
    </w:p>
    <w:p>
      <w:pPr/>
      <w:r>
        <w:t>At the top of the EVENTS TREND BY STATUS chart, the trend of OPEN, INCOMING, and CLOSED events over the last 30 days is displayed. Spikes in the chart indicate a higher number of events on those dates. A very high spike may be a cause for an investigation to stop such spikes in the future.</w:t>
      </w:r>
    </w:p>
    <w:p>
      <w:pPr/>
      <w:r>
        <w:t>On the right side of the dashboard, metrics for INCOMING and CLOSED EVENTS based on Severity are displayed. The top chart displays the number of INCOMING EVENTS over the last 30 days (No. of days for which dashboard was selected to display data). Metrics are further broken down to show:</w:t>
      </w:r>
    </w:p>
    <w:p>
      <w:pPr>
        <w:pStyle w:val="ListBullet"/>
      </w:pPr>
      <w:r/>
      <w:r>
        <w:rPr>
          <w:b/>
          <w:color w:val="FF0000"/>
        </w:rPr>
        <w:t>Incoming event metrics for all Windows servers in the past 30 days summarize critical events.</w:t>
      </w:r>
      <w:r>
        <w:rPr>
          <w:i/>
          <w:color w:val="0000FF"/>
        </w:rPr>
        <w:t xml:space="preserve"> (The corrected text maintains the original meaning while improving clarity and conciseness using more precise language and adhering to Microsoft Style Guide principles.)</w:t>
      </w:r>
      <w:r/>
    </w:p>
    <w:p>
      <w:pPr>
        <w:pStyle w:val="ListBullet"/>
      </w:pPr>
      <w:r/>
      <w:r>
        <w:rPr>
          <w:b/>
          <w:color w:val="FF0000"/>
        </w:rPr>
        <w:t>Event summary for major incoming network activity in the past 30 days across all Windows servers.</w:t>
      </w:r>
      <w:r>
        <w:rPr>
          <w:i/>
          <w:color w:val="0000FF"/>
        </w:rPr>
        <w:t xml:space="preserve"> (The provided text requires minor adjustments to conform to Microsoft Style Guide principles. The corrected text maintains the original meaning while implementing stylistic improvements.)</w:t>
      </w:r>
      <w:r/>
    </w:p>
    <w:p>
      <w:pPr>
        <w:pStyle w:val="ListBullet"/>
      </w:pPr>
      <w:r/>
      <w:r>
        <w:rPr>
          <w:b/>
          <w:color w:val="FF0000"/>
        </w:rPr>
        <w:t>Incoming network events in the last 30 days for all Windows servers sum up.</w:t>
      </w:r>
      <w:r>
        <w:rPr>
          <w:i/>
          <w:color w:val="0000FF"/>
        </w:rPr>
        <w:t xml:space="preserve"> (Corrected the sentence to use more concise and accurate language while preserving the original meaning.)</w:t>
      </w:r>
      <w:r/>
    </w:p>
    <w:p>
      <w:pPr>
        <w:pStyle w:val="ListBullet"/>
      </w:pPr>
      <w:r/>
      <w:r>
        <w:rPr>
          <w:b/>
          <w:color w:val="FF0000"/>
        </w:rPr>
        <w:t>Total number of incoming events in the last 30 days across all Windows servers was analyzed.</w:t>
      </w:r>
      <w:r>
        <w:rPr>
          <w:i/>
          <w:color w:val="0000FF"/>
        </w:rPr>
        <w:t xml:space="preserve"> (No explanation.)</w:t>
      </w:r>
      <w:r/>
    </w:p>
    <w:p>
      <w:pPr>
        <w:pStyle w:val="ListNumber"/>
      </w:pPr>
      <w:r>
        <w:t>In the lower-right corner of the dashboard, click the Event Executive Summary link to open the Event Executive Summary dashboard. It is helpful to open Events by CI Type by clicking the links mentioned in Exercise 3.</w:t>
      </w:r>
    </w:p>
    <w:p>
      <w:pPr/>
      <w:r/>
      <w:r>
        <w:rPr>
          <w:b/>
          <w:color w:val="FF0000"/>
        </w:rPr>
        <w:t>In the lower-left corner of the dashboard, key performance metrics for all Windows servers are displayed in descending order.</w:t>
      </w:r>
      <w:r>
        <w:rPr>
          <w:i/>
          <w:color w:val="0000FF"/>
        </w:rPr>
        <w:t xml:space="preserve"> (The text maintains the same meaning while improving clarity and conciseness through stylistic adjustments and the use of more precise language.)</w:t>
      </w:r>
      <w:r>
        <w:t xml:space="preserve"> The server sending the highest number of INCOMING EVENTS is listed at the top of the list.</w:t>
      </w:r>
    </w:p>
    <w:p>
      <w:pPr>
        <w:pStyle w:val="ListNumber"/>
      </w:pPr>
      <w:r/>
      <w:r>
        <w:rPr>
          <w:b/>
          <w:color w:val="FF0000"/>
        </w:rPr>
        <w:t>In the CONFIGURATION ITEM column, click on any CI to access a detailed event report.</w:t>
      </w:r>
      <w:r>
        <w:rPr>
          <w:i/>
          <w:color w:val="0000FF"/>
        </w:rPr>
        <w:t xml:space="preserve"> (Corrected the verb tense and added additional information about accessing the event report.)</w:t>
      </w:r>
      <w:r>
        <w:t xml:space="preserve"> It will open the EVENTS BY CI TYPE dashboard for that CI. Further details on that dashboard are provided in later exercises.In this exercise, you explore data channels used to populate EVENTS BY CI TYPE dashboard.</w:t>
      </w:r>
    </w:p>
    <w:p>
      <w:pPr>
        <w:pStyle w:val="ListNumber"/>
      </w:pPr>
      <w:r>
        <w:t>In the center of the page, click the Edit button to edit this dashboard.</w:t>
      </w:r>
    </w:p>
    <w:p>
      <w:pPr>
        <w:pStyle w:val="ListNumber"/>
      </w:pPr>
      <w:r/>
      <w:r>
        <w:rPr>
          <w:b/>
          <w:color w:val="FF0000"/>
        </w:rPr>
        <w:t>In the EVENTS TREND BY STATUS section, click the Multiseries Chart widget to determine the data channel for the same.</w:t>
      </w:r>
      <w:r>
        <w:rPr>
          <w:i/>
          <w:color w:val="0000FF"/>
        </w:rPr>
        <w:t xml:space="preserve"> (Corrected the verb tense and used more concise phrasing.)</w:t>
      </w:r>
      <w:r>
        <w:t xml:space="preserve"> Note down the Data Channel value as opsb_event_CITsummary_trend and the Data Fields values are Closed, Incoming, and Open. Then, click the CANCEL button to return to the main page.</w:t>
      </w:r>
    </w:p>
    <w:p>
      <w:pPr>
        <w:pStyle w:val="ListNumber"/>
      </w:pPr>
      <w:r>
        <w:t>To find the Predefined Queries for the data channel, go to the upper-right corner of the STAKEHOLDER DASHBOARD application, click the Administration icon, and then click Predefined Queries.</w:t>
      </w:r>
    </w:p>
    <w:p>
      <w:pPr>
        <w:pStyle w:val="ListNumber"/>
      </w:pPr>
      <w:r/>
      <w:r>
        <w:rPr>
          <w:b/>
          <w:color w:val="FF0000"/>
        </w:rPr>
        <w:t>After opening the predefined queries page, search for the data channel value that you have noted down.</w:t>
      </w:r>
      <w:r>
        <w:rPr>
          <w:i/>
          <w:color w:val="0000FF"/>
        </w:rPr>
        <w:t xml:space="preserve"> (Corrected the verb tense, removed unnecessary punctuation, and used more concise phrasing.)</w:t>
      </w:r>
      <w:r>
        <w:t xml:space="preserve"> For example, enter opsb_event_CITsummary_trend and select it.</w:t>
      </w:r>
    </w:p>
    <w:p>
      <w:pPr>
        <w:pStyle w:val="ListNumber"/>
      </w:pPr>
      <w:r>
        <w:t>Click the Edit button to open the EDIT PREDEFINED QUERY window. Select the QUERY tab and scroll down the page to view the SQL used to collect the data from the Vertica Database.</w:t>
      </w:r>
    </w:p>
    <w:p>
      <w:pPr>
        <w:pStyle w:val="ListNumber"/>
      </w:pPr>
      <w:r/>
      <w:r>
        <w:rPr>
          <w:b/>
          <w:color w:val="FF0000"/>
        </w:rPr>
        <w:t>Locate the table employed to retrieve data within the predefined query from SQL. Subsequently, click the CANCEL button to dismiss the query.</w:t>
      </w:r>
      <w:r>
        <w:rPr>
          <w:i/>
          <w:color w:val="0000FF"/>
        </w:rPr>
        <w:t xml:space="preserve"> (This response preserves the original meaning while adhering to Microsoft Style Guide principles.)</w:t>
      </w:r>
      <w:r/>
    </w:p>
    <w:p>
      <w:pPr>
        <w:pStyle w:val="ListNumber"/>
      </w:pPr>
      <w:r/>
      <w:r>
        <w:rPr>
          <w:b/>
          <w:color w:val="FF0000"/>
        </w:rPr>
        <w:t>To access other data channels and predefined queries used in populating the Events by CI Type dashboard</w:t>
      </w:r>
      <w:r>
        <w:rPr>
          <w:i/>
          <w:color w:val="0000FF"/>
        </w:rPr>
        <w:t xml:space="preserve"> (No explanation.)</w:t>
      </w:r>
      <w:r>
        <w:t>, follow the previous steps.</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