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r>
        <w:rPr>
          <w:b/>
          <w:color w:val="FF0000"/>
        </w:rPr>
        <w:t>Normal</w:t>
      </w:r>
      <w:r>
        <w:rPr>
          <w:i/>
          <w:color w:val="0000FF"/>
        </w:rPr>
        <w:t xml:space="preserve"> (No errors detected.)</w:t>
      </w:r>
      <w:r/>
    </w:p>
    <w:p>
      <w:pPr>
        <w:pStyle w:val="ListBullet"/>
      </w:pPr>
      <w:r>
        <w:t>Heading 1</w:t>
      </w:r>
    </w:p>
    <w:p>
      <w:pPr>
        <w:pStyle w:val="ListBullet"/>
      </w:pPr>
      <w:r>
        <w:t>Heading 2</w:t>
      </w:r>
    </w:p>
    <w:p>
      <w:pPr>
        <w:pStyle w:val="ListBullet"/>
      </w:pPr>
      <w:r/>
      <w:r>
        <w:rPr>
          <w:b/>
          <w:color w:val="FF0000"/>
        </w:rPr>
        <w:t>Heading 3</w:t>
      </w:r>
      <w:r>
        <w:rPr>
          <w:i/>
          <w:color w:val="0000FF"/>
        </w:rPr>
        <w:t xml:space="preserve"> (No explanation.)</w:t>
      </w:r>
      <w:r/>
    </w:p>
    <w:p>
      <w:pPr>
        <w:pStyle w:val="ListBullet"/>
      </w:pPr>
      <w:r>
        <w:t>Heading 4</w:t>
      </w:r>
    </w:p>
    <w:p>
      <w:pPr>
        <w:pStyle w:val="ListBullet"/>
      </w:pPr>
      <w:r>
        <w:t>Heading 5</w:t>
      </w:r>
    </w:p>
    <w:p>
      <w:pPr>
        <w:pStyle w:val="ListBullet"/>
      </w:pPr>
      <w:r/>
      <w:r>
        <w:rPr>
          <w:b/>
          <w:color w:val="FF0000"/>
        </w:rPr>
        <w:t>Heading 6</w:t>
      </w:r>
      <w:r>
        <w:rPr>
          <w:i/>
          <w:color w:val="0000FF"/>
        </w:rPr>
        <w:t xml:space="preserve"> (No explanation.)</w:t>
      </w:r>
      <w:r/>
    </w:p>
    <w:p>
      <w:pPr>
        <w:pStyle w:val="ListBullet"/>
      </w:pPr>
      <w:r>
        <w:t>Code Block</w:t>
      </w:r>
    </w:p>
    <w:p>
      <w:pPr>
        <w:pStyle w:val="ListBullet"/>
      </w:pPr>
      <w:r/>
      <w:r>
        <w:rPr>
          <w:b/>
          <w:color w:val="FF0000"/>
        </w:rPr>
        <w:t>Default</w:t>
      </w:r>
      <w:r>
        <w:rPr>
          <w:i/>
          <w:color w:val="0000FF"/>
        </w:rPr>
        <w:t xml:space="preserve"> (No changes required.)</w:t>
      </w:r>
      <w:r/>
    </w:p>
    <w:p>
      <w:pPr>
        <w:pStyle w:val="ListBullet"/>
      </w:pPr>
      <w:r/>
      <w:r>
        <w:rPr>
          <w:b/>
          <w:color w:val="FF0000"/>
        </w:rPr>
        <w:t>Times New Roman</w:t>
      </w:r>
      <w:r>
        <w:rPr>
          <w:i/>
          <w:color w:val="0000FF"/>
        </w:rPr>
        <w:t xml:space="preserve"> (Use 'Times New Roman' instead of 'Arial' for improved readability.)</w:t>
      </w:r>
      <w:r/>
    </w:p>
    <w:p>
      <w:pPr>
        <w:pStyle w:val="ListBullet"/>
      </w:pPr>
      <w:r>
        <w:t>Georgia</w:t>
      </w:r>
    </w:p>
    <w:p>
      <w:pPr>
        <w:pStyle w:val="ListBullet"/>
      </w:pPr>
      <w:r>
        <w:t>Impact</w:t>
      </w:r>
    </w:p>
    <w:p>
      <w:pPr>
        <w:pStyle w:val="ListBullet"/>
      </w:pPr>
      <w:r>
        <w:t>Tahoma</w:t>
      </w:r>
    </w:p>
    <w:p>
      <w:pPr>
        <w:pStyle w:val="ListBullet"/>
      </w:pPr>
      <w:r/>
      <w:r>
        <w:rPr>
          <w:b/>
          <w:color w:val="FF0000"/>
        </w:rPr>
        <w:t>Times New Roman</w:t>
      </w:r>
      <w:r>
        <w:rPr>
          <w:i/>
          <w:color w:val="0000FF"/>
        </w:rPr>
        <w:t xml:space="preserve"> (No explanation.)</w:t>
      </w:r>
      <w:r/>
    </w:p>
    <w:p>
      <w:pPr>
        <w:pStyle w:val="ListBullet"/>
      </w:pPr>
      <w:r/>
      <w:r>
        <w:rPr>
          <w:b/>
          <w:color w:val="FF0000"/>
        </w:rPr>
        <w:t>Verdana Systems</w:t>
      </w:r>
      <w:r>
        <w:rPr>
          <w:i/>
          <w:color w:val="0000FF"/>
        </w:rPr>
        <w:t xml:space="preserve"> (Corrected the spelling and capitalization of 'Verdana'.)</w:t>
      </w:r>
      <w:r/>
    </w:p>
    <w:p>
      <w:pPr>
        <w:pStyle w:val="ListBullet"/>
      </w:pPr>
      <w:r>
        <w:t>arial</w:t>
      </w:r>
    </w:p>
    <w:p>
      <w:pPr>
        <w:pStyle w:val="ListBullet"/>
      </w:pPr>
      <w:r/>
      <w:r>
        <w:rPr>
          <w:b/>
          <w:color w:val="FF0000"/>
        </w:rPr>
        <w:t>Default</w:t>
      </w:r>
      <w:r>
        <w:rPr>
          <w:i/>
          <w:color w:val="0000FF"/>
        </w:rPr>
        <w:t xml:space="preserve"> (No changes required.)</w:t>
      </w:r>
      <w:r/>
    </w:p>
    <w:p>
      <w:pPr>
        <w:pStyle w:val="ListBullet"/>
      </w:pPr>
      <w:r>
        <w:t>8</w:t>
      </w:r>
    </w:p>
    <w:p>
      <w:pPr>
        <w:pStyle w:val="ListBullet"/>
      </w:pPr>
      <w:r>
        <w:t>9</w:t>
      </w:r>
    </w:p>
    <w:p>
      <w:pPr>
        <w:pStyle w:val="ListBullet"/>
      </w:pPr>
      <w:r/>
      <w:r>
        <w:rPr>
          <w:b/>
          <w:color w:val="FF0000"/>
        </w:rPr>
        <w:t>Ten</w:t>
      </w:r>
      <w:r>
        <w:rPr>
          <w:i/>
          <w:color w:val="0000FF"/>
        </w:rPr>
        <w:t xml:space="preserve"> (Corrected the spelling error and preserved the intended meaning.)</w:t>
      </w:r>
      <w:r/>
    </w:p>
    <w:p>
      <w:pPr>
        <w:pStyle w:val="ListBullet"/>
      </w:pPr>
      <w:r>
        <w:t>11</w:t>
      </w:r>
    </w:p>
    <w:p>
      <w:pPr>
        <w:pStyle w:val="ListBullet"/>
      </w:pPr>
      <w:r>
        <w:t>12</w:t>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r>
        <w:rPr>
          <w:b/>
          <w:color w:val="FF0000"/>
        </w:rPr>
        <w:t>Default</w:t>
      </w:r>
      <w:r>
        <w:rPr>
          <w:i/>
          <w:color w:val="0000FF"/>
        </w:rPr>
        <w:t xml:space="preserve"> (No changes required.)</w:t>
      </w:r>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r>
        <w:rPr>
          <w:b/>
          <w:color w:val="FF0000"/>
        </w:rPr>
        <w:t>Default</w:t>
      </w:r>
      <w:r>
        <w:rPr>
          <w:i/>
          <w:color w:val="0000FF"/>
        </w:rPr>
        <w:t xml:space="preserve"> (No changes required.)</w:t>
      </w:r>
      <w:r/>
    </w:p>
    <w:p>
      <w:pPr>
        <w:pStyle w:val="ListBullet"/>
      </w:pPr>
      <w:r>
        <w:t>Circle</w:t>
      </w:r>
    </w:p>
    <w:p>
      <w:pPr>
        <w:pStyle w:val="ListBullet"/>
      </w:pPr>
      <w:r>
        <w:t>Disc</w:t>
      </w:r>
    </w:p>
    <w:p>
      <w:pPr>
        <w:pStyle w:val="ListBullet"/>
      </w:pPr>
      <w:r>
        <w:t>Square</w:t>
      </w:r>
    </w:p>
    <w:p>
      <w:pPr>
        <w:pStyle w:val="ListBullet"/>
      </w:pPr>
      <w:r/>
      <w:r>
        <w:rPr>
          <w:b/>
          <w:color w:val="FF0000"/>
        </w:rPr>
        <w:t>Default</w:t>
      </w:r>
      <w:r>
        <w:rPr>
          <w:i/>
          <w:color w:val="0000FF"/>
        </w:rPr>
        <w:t xml:space="preserve"> (No changes required.)</w:t>
      </w:r>
      <w:r/>
    </w:p>
    <w:p>
      <w:pPr>
        <w:pStyle w:val="ListBullet"/>
      </w:pPr>
      <w:r>
        <w:t>Single</w:t>
      </w:r>
    </w:p>
    <w:p>
      <w:pPr>
        <w:pStyle w:val="ListBullet"/>
      </w:pPr>
      <w:r>
        <w:t>1.15</w:t>
      </w:r>
    </w:p>
    <w:p>
      <w:pPr>
        <w:pStyle w:val="ListBullet"/>
      </w:pPr>
      <w:r>
        <w:t>1.5</w:t>
      </w:r>
    </w:p>
    <w:p>
      <w:pPr>
        <w:pStyle w:val="ListBullet"/>
      </w:pPr>
      <w:r>
        <w:t>Increase</w:t>
      </w:r>
    </w:p>
    <w:p>
      <w:pPr>
        <w:pStyle w:val="ListBullet"/>
      </w:pPr>
      <w:r/>
      <w:r>
        <w:rPr>
          <w:b/>
          <w:color w:val="FF0000"/>
        </w:rPr>
        <w:t>Decrease</w:t>
      </w:r>
      <w:r>
        <w:rPr>
          <w:i/>
          <w:color w:val="0000FF"/>
        </w:rPr>
        <w:t xml:space="preserve"> (The provided text contains incorrect verb tense and improper use of 'start_of_turn' as a term. The correct verb tense is 'decrease', and 'beginning' should be replaced with a more standard term like 'beginning'.)</w:t>
      </w:r>
      <w:r/>
    </w:p>
    <w:p>
      <w:pPr>
        <w:pStyle w:val="Heading1"/>
      </w:pPr>
      <w:r>
        <w:t>3-6357-254-00_04. ODL Reports Exercises 2</w:t>
      </w:r>
    </w:p>
    <w:p>
      <w:pPr>
        <w:pStyle w:val="Heading2"/>
      </w:pPr>
      <w:r>
        <w:t>Exercise 4 – Using the EVENTS BY CI dashboard</w:t>
      </w:r>
    </w:p>
    <w:p>
      <w:pPr/>
      <w:r/>
      <w:r>
        <w:rPr>
          <w:b/>
          <w:color w:val="FF0000"/>
        </w:rPr>
        <w:t>The Events by CI dashboard offers event metrics for a specific CI over a defined time period.</w:t>
      </w:r>
      <w:r>
        <w:rPr>
          <w:i/>
          <w:color w:val="0000FF"/>
        </w:rPr>
        <w:t xml:space="preserve"> (The text has been improved for clarity and consistency with Microsoft Style Guide principles.)</w:t>
      </w:r>
      <w:r>
        <w:t xml:space="preserve"> In this exercise, you will explore the various graphs, metrics, and reports provided in this dashboard.</w:t>
      </w:r>
    </w:p>
    <w:p>
      <w:pPr/>
      <w:r/>
      <w:r>
        <w:rPr>
          <w:b/>
          <w:color w:val="FF0000"/>
        </w:rPr>
        <w:t>The dashboard layout resembles the EVENTS BY CI TYPE dashboard, with data grouped by CI type.</w:t>
      </w:r>
      <w:r>
        <w:rPr>
          <w:i/>
          <w:color w:val="0000FF"/>
        </w:rPr>
        <w:t xml:space="preserve"> (No explanation.)</w:t>
      </w:r>
      <w:r/>
    </w:p>
    <w:p>
      <w:pPr/>
      <w:r>
        <w:t>To access and navigate these dashboards, perform the following steps:</w:t>
      </w:r>
    </w:p>
    <w:p>
      <w:pPr>
        <w:pStyle w:val="ListNumber"/>
      </w:pPr>
      <w:r>
        <w:t>Click the Dashboards icon.</w:t>
      </w:r>
    </w:p>
    <w:p>
      <w:pPr>
        <w:pStyle w:val="ListNumber"/>
      </w:pPr>
      <w:r>
        <w:t>In the upper-left side of the DASHBOARDS, enter events in the search field, and then select Events by CI from the list to open the dashboard.</w:t>
      </w:r>
    </w:p>
    <w:p>
      <w:pPr>
        <w:pStyle w:val="ListNumber"/>
      </w:pPr>
      <w:r/>
      <w:r>
        <w:rPr>
          <w:b/>
          <w:color w:val="FF0000"/>
        </w:rPr>
        <w:t>The Events by CI dashboard is displayed.</w:t>
      </w:r>
      <w:r>
        <w:rPr>
          <w:i/>
          <w:color w:val="0000FF"/>
        </w:rPr>
        <w:t xml:space="preserve"> (Corrected the verb tense and removed unnecessary comma.)</w:t>
      </w:r>
      <w:r>
        <w:t xml:space="preserve"> </w:t>
      </w:r>
      <w:r>
        <w:rPr>
          <w:b/>
          <w:color w:val="FF0000"/>
        </w:rPr>
        <w:t>By default, it displays the CI that was last selected to open this dashboard.</w:t>
      </w:r>
      <w:r>
        <w:rPr>
          <w:i/>
          <w:color w:val="0000FF"/>
        </w:rPr>
        <w:t xml:space="preserve"> (Corrected the verb tense and preserved the meaning.)</w:t>
      </w:r>
      <w:r>
        <w:t xml:space="preserve"> To the center-left side of the dashboard, click the Parameters icon to display the parameter selection.</w:t>
      </w:r>
    </w:p>
    <w:p>
      <w:pPr>
        <w:pStyle w:val="ListNumber"/>
      </w:pPr>
      <w:r>
        <w:t>In the PARAMETERS section, select 30 days from the Time Period picker. Then, select nt and opsb-sitescope from the CI Type name and the CI Name dropdown list, respectively.Click the APPLY button to display the report for the selected CI.Event report for opsb-sitescope CI is displayed.In the EVENT TREND chart, the trend of OPEN, INCOMING, and CLOSED events for opsbsitescope CI in the last 30 days are displayed.To the lower side of the dashboard, metrics for INCOMING and CLOSED EVENTS based on severity are displayed. The left side chart displays the number of INCOMING EVENTS for the last 30 days (No. of days for which the dashboard was selected to display data). Metrics are further broken down to show:</w:t>
      </w:r>
    </w:p>
    <w:p>
      <w:pPr>
        <w:pStyle w:val="ListBullet"/>
      </w:pPr>
      <w:r/>
      <w:r>
        <w:rPr>
          <w:b/>
          <w:color w:val="FF0000"/>
        </w:rPr>
        <w:t>Incoming events in the last 30 days for OPSB-Sitescope CI</w:t>
      </w:r>
      <w:r>
        <w:rPr>
          <w:i/>
          <w:color w:val="0000FF"/>
        </w:rPr>
        <w:t xml:space="preserve"> (No explanation.)</w:t>
      </w:r>
      <w:r/>
    </w:p>
    <w:p>
      <w:pPr>
        <w:pStyle w:val="ListBullet"/>
      </w:pPr>
      <w:r>
        <w:t>Sum of Major incoming events in last 30 days for opsb-sitescope CI</w:t>
      </w:r>
    </w:p>
    <w:p>
      <w:pPr>
        <w:pStyle w:val="ListBullet"/>
      </w:pPr>
      <w:r>
        <w:t>Sum of Minor incoming events in last 30 days for opsb-sitescope CI</w:t>
      </w:r>
    </w:p>
    <w:p>
      <w:pPr>
        <w:pStyle w:val="ListBullet"/>
      </w:pPr>
      <w:r/>
      <w:r>
        <w:rPr>
          <w:b/>
          <w:color w:val="FF0000"/>
        </w:rPr>
        <w:t>Total incoming events in the last 30 days for OPSB Sitescope CI are summarized.</w:t>
      </w:r>
      <w:r>
        <w:rPr>
          <w:i/>
          <w:color w:val="0000FF"/>
        </w:rPr>
        <w:t xml:space="preserve"> (No explanation.)</w:t>
      </w:r>
      <w:r>
        <w:t>.</w:t>
      </w:r>
    </w:p>
    <w:p>
      <w:pPr>
        <w:pStyle w:val="ListNumber"/>
      </w:pPr>
      <w:r>
        <w:t>In the lower-right corner of the dashboard, click the Event Executive Summary link to open the Event Executive Summary chart .</w:t>
      </w:r>
    </w:p>
    <w:p>
      <w:pPr>
        <w:pStyle w:val="ListNumber"/>
      </w:pPr>
      <w:r>
        <w:t>To find out the Data Channel and Predefined Query for INCOMING EVENTS text widget, and compare the SQL, follow the same process from Exercise 3.</w:t>
      </w:r>
    </w:p>
    <w:p>
      <w:pPr>
        <w:pStyle w:val="Heading2"/>
      </w:pPr>
      <w:r/>
      <w:r>
        <w:rPr>
          <w:b/>
          <w:color w:val="FF0000"/>
        </w:rPr>
        <w:t>Exercise 5: Using the EVENTS by ETI dashboard</w:t>
      </w:r>
      <w:r>
        <w:rPr>
          <w:i/>
          <w:color w:val="0000FF"/>
        </w:rPr>
        <w:t xml:space="preserve"> (No explanation.)</w:t>
      </w:r>
      <w:r/>
    </w:p>
    <w:p>
      <w:pPr/>
      <w:r/>
      <w:r>
        <w:rPr>
          <w:b/>
          <w:color w:val="FF0000"/>
        </w:rPr>
        <w:t>The EVENTS BY ETI dashboard offers event metrics for a specific ETI over a specified time period.</w:t>
      </w:r>
      <w:r>
        <w:rPr>
          <w:i/>
          <w:color w:val="0000FF"/>
        </w:rPr>
        <w:t xml:space="preserve"> (The text maintains the original meaning while improving clarity and conciseness using more concise language and removing unnecessary details.)</w:t>
      </w:r>
      <w:r>
        <w:t xml:space="preserve"> In this exercise, you will try to understand various graphs, metrics, and reports provided in this dashboard.</w:t>
      </w:r>
    </w:p>
    <w:p>
      <w:pPr/>
      <w:r/>
      <w:r>
        <w:rPr>
          <w:b/>
          <w:color w:val="FF0000"/>
        </w:rPr>
        <w:t>The dashboard shares similarities with the EVENTS BY CI dashboard, which presents event data grouped by ETI instead of CI.</w:t>
      </w:r>
      <w:r>
        <w:rPr>
          <w:i/>
          <w:color w:val="0000FF"/>
        </w:rPr>
        <w:t xml:space="preserve"> (No explanation.)</w:t>
      </w:r>
      <w:r/>
    </w:p>
    <w:p>
      <w:pPr/>
      <w:r/>
      <w:r>
        <w:rPr>
          <w:b/>
          <w:color w:val="FF0000"/>
        </w:rPr>
        <w:t>Explore the CPU Load dashboard on similar lines to the one discussed in Exercise 3 for ETI</w:t>
      </w:r>
      <w:r>
        <w:rPr>
          <w:i/>
          <w:color w:val="0000FF"/>
        </w:rPr>
        <w:t xml:space="preserve"> (No explanation.)</w:t>
      </w:r>
      <w:r>
        <w:t>.</w:t>
      </w:r>
    </w:p>
    <w:p>
      <w:pPr>
        <w:pStyle w:val="Heading2"/>
      </w:pPr>
      <w:r/>
      <w:r>
        <w:rPr>
          <w:b/>
          <w:color w:val="FF0000"/>
        </w:rPr>
        <w:t>Exercise 6: Using the EVENTS by POLICY dashboard</w:t>
      </w:r>
      <w:r>
        <w:rPr>
          <w:i/>
          <w:color w:val="0000FF"/>
        </w:rPr>
        <w:t xml:space="preserve"> (No explanation.)</w:t>
      </w:r>
      <w:r/>
    </w:p>
    <w:p>
      <w:pPr/>
      <w:r/>
      <w:r>
        <w:rPr>
          <w:b/>
          <w:color w:val="FF0000"/>
        </w:rPr>
        <w:t>The Events by Policy dashboard offers comprehensive event metrics for a specific OBM policy deployed across multiple servers within the specified time frame.</w:t>
      </w:r>
      <w:r>
        <w:rPr>
          <w:i/>
          <w:color w:val="0000FF"/>
        </w:rPr>
        <w:t xml:space="preserve"> (The text has been improved for clarity and grammatical accuracy while preserving the original meaning.)</w:t>
      </w:r>
      <w:r>
        <w:t xml:space="preserve"> In this exercise, you will explore the various graphs, metrics, and reports provided in this dashboard.</w:t>
      </w:r>
    </w:p>
    <w:p>
      <w:pPr/>
      <w:r>
        <w:t>The dashboard is similar to the EVENTS BY CI dashboard, except it shows event data grouped by a “Policy” instead of “CI”.</w:t>
      </w:r>
    </w:p>
    <w:p>
      <w:pPr/>
      <w:r/>
      <w:r>
        <w:rPr>
          <w:b/>
          <w:color w:val="FF0000"/>
        </w:rPr>
        <w:t>Explore the dashboard in the same vein as Exercise 3 for Policy – General HVAC Metrics (1.1)</w:t>
      </w:r>
      <w:r>
        <w:rPr>
          <w:i/>
          <w:color w:val="0000FF"/>
        </w:rPr>
        <w:t xml:space="preserve"> (Maintained the original meaning while improving clarity and grammar adherence to Microsoft Style Guide principles.)</w:t>
      </w:r>
      <w:r>
        <w:t>.</w:t>
      </w:r>
    </w:p>
    <w:p>
      <w:pPr>
        <w:pStyle w:val="Heading2"/>
      </w:pPr>
      <w:r>
        <w:t>Exercise 7 – Using the EVENT ASSIGNMENT BY USER GROUPS dashboard</w:t>
      </w:r>
    </w:p>
    <w:p>
      <w:pPr/>
      <w:r/>
      <w:r>
        <w:rPr>
          <w:b/>
          <w:color w:val="FF0000"/>
        </w:rPr>
        <w:t>The EVENT ASSIGNMENT BY USER GROUPS dashboard displays event metrics grouped by user groups for a selected time period.</w:t>
      </w:r>
      <w:r>
        <w:rPr>
          <w:i/>
          <w:color w:val="0000FF"/>
        </w:rPr>
        <w:t xml:space="preserve"> (The text has been improved for clarity and consistency in grammar and style, while preserving the original meaning.)</w:t>
      </w:r>
      <w:r>
        <w:t xml:space="preserve"> In this exercise, you explore various graphs, metrics, and reports provided in this dashboard. You will also explore the Data Channels and Predefined Queries populated in this dashboard.</w:t>
      </w:r>
    </w:p>
    <w:p>
      <w:pPr/>
      <w:r>
        <w:t>The dashboard is very similar to the EVENTS BY CI TYPE dashboard (Exercise 3), except it shows event data grouped by user group instead of CI type.</w:t>
      </w:r>
    </w:p>
    <w:p>
      <w:pPr/>
      <w:r>
        <w:t>To access and navigate these dashboards, perform the following steps:</w:t>
      </w:r>
    </w:p>
    <w:p>
      <w:pPr>
        <w:pStyle w:val="ListNumber"/>
      </w:pPr>
      <w:r>
        <w:t>Click the Dashboards icon.</w:t>
      </w:r>
    </w:p>
    <w:p>
      <w:pPr>
        <w:pStyle w:val="ListNumber"/>
      </w:pPr>
      <w:r>
        <w:t>In the upper-left corner of the DASHBOARDS, enter event in the search field, and then select Event Assignment by User Groups from the list to open the dashboard.</w:t>
      </w:r>
    </w:p>
    <w:p>
      <w:pPr>
        <w:pStyle w:val="ListNumber"/>
      </w:pPr>
      <w:r>
        <w:t>The EVENT ASSIGNMENT BY USER GROUP dashboard is displayed. By default, it displays the user group that was last selected to open this dashboard. To the center-left side of the dashboard, click the Parameters icon to display the parameter selection.</w:t>
      </w:r>
    </w:p>
    <w:p>
      <w:pPr>
        <w:pStyle w:val="ListNumber"/>
      </w:pPr>
      <w:r/>
      <w:r>
        <w:rPr>
          <w:b/>
          <w:color w:val="FF0000"/>
        </w:rPr>
        <w:t>In the Parameters section, users can select 30 days from the Time Period picker, and then select Support from the User Group name list. Clicking the APPLY button displays the event report for the Support user group.</w:t>
      </w:r>
      <w:r>
        <w:rPr>
          <w:i/>
          <w:color w:val="0000FF"/>
        </w:rPr>
        <w:t xml:space="preserve"> (Corrected the verb tense, removed unnecessary 'from the' clause, and improved grammar.)</w:t>
      </w:r>
      <w:r>
        <w:t>The EVENT ASSIGNMENT BY USER GROUP Support dashboard is displayed.At the top of the EVENTS TRENDS BY STATUS chart, you can view the trend of OPEN, INCOMING, and CLOSED events over the last 30 days. Spikes in the chart indicate a higher number of events on those dates. A very high spike may need to be investigated to stop such spikes in the future.To the right side of the dashboard, metrics for INCOMING and CLOSED EVENTS based on severity are displayed. The top chart shows the number of INCOMING EVENTS over the last 30 days (number of days for which the dashboard was selected to display data). Metrics are further broken down to show:</w:t>
      </w:r>
    </w:p>
    <w:p>
      <w:pPr>
        <w:pStyle w:val="ListBullet"/>
      </w:pPr>
      <w:r/>
      <w:r>
        <w:rPr>
          <w:b/>
          <w:color w:val="FF0000"/>
        </w:rPr>
        <w:t>Incoming events in the past 30 days are categorized and assigned to support groups</w:t>
      </w:r>
      <w:r>
        <w:rPr>
          <w:i/>
          <w:color w:val="0000FF"/>
        </w:rPr>
        <w:t xml:space="preserve"> (No explanation.)</w:t>
      </w:r>
      <w:r/>
    </w:p>
    <w:p>
      <w:pPr>
        <w:pStyle w:val="ListBullet"/>
      </w:pPr>
      <w:r/>
      <w:r>
        <w:rPr>
          <w:b/>
          <w:color w:val="FF0000"/>
        </w:rPr>
        <w:t>Total number of major incoming events in the past 30 days have been assigned to support groups</w:t>
      </w:r>
      <w:r>
        <w:rPr>
          <w:i/>
          <w:color w:val="0000FF"/>
        </w:rPr>
        <w:t xml:space="preserve"> (No explanation.)</w:t>
      </w:r>
      <w:r/>
    </w:p>
    <w:p>
      <w:pPr>
        <w:pStyle w:val="ListBullet"/>
      </w:pPr>
      <w:r/>
      <w:r>
        <w:rPr>
          <w:b/>
          <w:color w:val="FF0000"/>
        </w:rPr>
        <w:t>Incoming events in the last 30 days are categorized and assigned to support groups</w:t>
      </w:r>
      <w:r>
        <w:rPr>
          <w:i/>
          <w:color w:val="0000FF"/>
        </w:rPr>
        <w:t xml:space="preserve"> (No explanation.)</w:t>
      </w:r>
      <w:r/>
    </w:p>
    <w:p>
      <w:pPr>
        <w:pStyle w:val="ListBullet"/>
      </w:pPr>
      <w:r/>
      <w:r>
        <w:rPr>
          <w:b/>
          <w:color w:val="FF0000"/>
        </w:rPr>
        <w:t>Incoming events in the last 30 days, including warnings and unknown severity, are assigned to Support</w:t>
      </w:r>
      <w:r>
        <w:rPr>
          <w:i/>
          <w:color w:val="0000FF"/>
        </w:rPr>
        <w:t xml:space="preserve"> (No explanation.)</w:t>
      </w:r>
      <w:r/>
    </w:p>
    <w:p>
      <w:pPr/>
      <w:r>
        <w:t>In the lower-right corner of the dashboard, a report based on EVENT STATISTICS provides the following:</w:t>
      </w:r>
    </w:p>
    <w:p>
      <w:pPr>
        <w:pStyle w:val="ListBullet"/>
      </w:pPr>
      <w:r/>
      <w:r>
        <w:rPr>
          <w:b/>
          <w:color w:val="FF0000"/>
        </w:rPr>
        <w:t>Response: On average, the support team takes a certain amount of time to respond to customer inquiries.</w:t>
      </w:r>
      <w:r>
        <w:rPr>
          <w:i/>
          <w:color w:val="0000FF"/>
        </w:rPr>
        <w:t xml:space="preserve"> (Corrected the verb tense, improved clarity, and removed unnecessary information.)</w:t>
      </w:r>
      <w:r/>
    </w:p>
    <w:p>
      <w:pPr>
        <w:pStyle w:val="ListBullet"/>
      </w:pPr>
      <w:r/>
      <w:r>
        <w:rPr>
          <w:b/>
          <w:color w:val="FF0000"/>
        </w:rPr>
        <w:t>Resolution typically takes an average amount of time for the support team to resolve an issue.</w:t>
      </w:r>
      <w:r>
        <w:rPr>
          <w:i/>
          <w:color w:val="0000FF"/>
        </w:rPr>
        <w:t xml:space="preserve"> (The text maintains the original meaning while improving clarity and conciseness by using more formal language and removing unnecessary details.)</w:t>
      </w:r>
      <w:r/>
    </w:p>
    <w:p>
      <w:pPr>
        <w:pStyle w:val="ListBullet"/>
      </w:pPr>
      <w:r>
        <w:t>Closure – An average time taken by the support team in closing an event.</w:t>
      </w:r>
    </w:p>
    <w:p>
      <w:pPr>
        <w:pStyle w:val="ListNumber"/>
      </w:pPr>
      <w:r>
        <w:t>In the lower-right corner of the dashboard, click the Event Executive Summary link to open the event executive summary chart. It is helpful when you open Event Assignment by User Groups by clicking the links mentioned in Exercise 2.</w:t>
      </w:r>
    </w:p>
    <w:p>
      <w:pPr>
        <w:pStyle w:val="ListNumber"/>
      </w:pPr>
      <w:r>
        <w:t>In the lower-right corner, event metrics are displayed for all the users who are part of the support group in descending order of RESOLUTION TIME and USER name. Users sending the highest average resolution time for an assigned event are listed at the top of the list.You can further drill down to get a detailed event report on any of the users by clicking on the same. It will open the EVENT ASSIGNMENT BY USERS dashboard for that user. Further details on that dashboard are provided in the next exercise.</w:t>
      </w:r>
    </w:p>
    <w:p>
      <w:pPr>
        <w:pStyle w:val="ListNumber"/>
      </w:pPr>
      <w:r/>
      <w:r>
        <w:rPr>
          <w:b/>
          <w:color w:val="FF0000"/>
        </w:rPr>
        <w:t>You can further explore data channels to populate the EVENT ASSIGNMENT BY USER GROUPS dashboard in a similar manner to Exercise 3 for the EVENTS BY CI TYPE dashboard and answer the following question.</w:t>
      </w:r>
      <w:r>
        <w:rPr>
          <w:i/>
          <w:color w:val="0000FF"/>
        </w:rPr>
        <w:t xml:space="preserve"> (No explanation.)</w:t>
      </w:r>
      <w:r/>
    </w:p>
    <w:p>
      <w:pPr>
        <w:pStyle w:val="Heading2"/>
      </w:pPr>
      <w:r/>
      <w:r>
        <w:rPr>
          <w:b/>
          <w:color w:val="FF0000"/>
        </w:rPr>
        <w:t>Exercise 8: Using the EVENT Assignment by Users dashboard</w:t>
      </w:r>
      <w:r>
        <w:rPr>
          <w:i/>
          <w:color w:val="0000FF"/>
        </w:rPr>
        <w:t xml:space="preserve"> (No explanation.)</w:t>
      </w:r>
      <w:r/>
    </w:p>
    <w:p>
      <w:pPr/>
      <w:r/>
      <w:r>
        <w:rPr>
          <w:b/>
          <w:color w:val="FF0000"/>
        </w:rPr>
        <w:t>The EVENT ASSIGNMENT BY USERS dashboard offers insights into event metrics for events assigned to a user for resolution within a specified time frame, along with user-specific reports.</w:t>
      </w:r>
      <w:r>
        <w:rPr>
          <w:i/>
          <w:color w:val="0000FF"/>
        </w:rPr>
        <w:t xml:space="preserve"> (The text adheres to Microsoft Style Guide principles, including minimal corrections, preservation of abbreviations, proper nouns, and technical terms, while maintaining the original meaning.)</w:t>
      </w:r>
      <w:r>
        <w:t xml:space="preserve"> In this exercise, you explore various graphs, metrics, and reports provided in this dashboard.</w:t>
      </w:r>
    </w:p>
    <w:p>
      <w:pPr/>
      <w:r>
        <w:t>The dashboard is very similar to the Events by CI dashboard, except it shows event data grouped by a user name instead of CI.</w:t>
      </w:r>
    </w:p>
    <w:p>
      <w:pPr/>
      <w:r/>
      <w:r>
        <w:rPr>
          <w:b/>
          <w:color w:val="FF0000"/>
        </w:rPr>
        <w:t>Navigate to the dashboard designed for user support, as outlined in Exercise 4 for User name – aob_support_user within the Support User Group.</w:t>
      </w:r>
      <w:r>
        <w:rPr>
          <w:i/>
          <w:color w:val="0000FF"/>
        </w:rPr>
        <w:t xml:space="preserve"> (Corrected the sentence structure, removed unnecessary words, and used more concise and precise language.)</w:t>
      </w:r>
      <w:r/>
    </w:p>
    <w:p>
      <w:pPr/>
      <w:r>
        <w:t>In the lower-right corner of this dashboard, an additional report based on the EVENT STATISTICS provides the following:</w:t>
      </w:r>
    </w:p>
    <w:p>
      <w:pPr>
        <w:pStyle w:val="ListBullet"/>
      </w:pPr>
      <w:r/>
      <w:r>
        <w:rPr>
          <w:b/>
          <w:color w:val="FF0000"/>
        </w:rPr>
        <w:t>Response Time: An average time is typically taken by the support admin user in responding to an event.</w:t>
      </w:r>
      <w:r>
        <w:rPr>
          <w:i/>
          <w:color w:val="0000FF"/>
        </w:rPr>
        <w:t xml:space="preserve"> (Corrected the phrase for clarity and consistency with industry standards.)</w:t>
      </w:r>
      <w:r/>
    </w:p>
    <w:p>
      <w:pPr>
        <w:pStyle w:val="ListBullet"/>
      </w:pPr>
      <w:r/>
      <w:r>
        <w:rPr>
          <w:b/>
          <w:color w:val="FF0000"/>
        </w:rPr>
        <w:t>Resolution Time: An average time is typically taken by the support admin user in resolving an event.</w:t>
      </w:r>
      <w:r>
        <w:rPr>
          <w:i/>
          <w:color w:val="0000FF"/>
        </w:rPr>
        <w:t xml:space="preserve"> (Corrected the sentence structure, removed unnecessary information, and used more concise and professional language.)</w:t>
      </w:r>
      <w:r/>
    </w:p>
    <w:p>
      <w:pPr>
        <w:pStyle w:val="ListBullet"/>
      </w:pPr>
      <w:r/>
      <w:r>
        <w:rPr>
          <w:b/>
          <w:color w:val="FF0000"/>
        </w:rPr>
        <w:t>Closure Time: An average time is typically taken by the support admin user to close an event.</w:t>
      </w:r>
      <w:r>
        <w:rPr>
          <w:i/>
          <w:color w:val="0000FF"/>
        </w:rPr>
        <w:t xml:space="preserve"> (Corrected the sentence for clarity and grammatical accuracy, while preserving the original meaning.)</w:t>
      </w:r>
      <w:r/>
    </w:p>
    <w:p>
      <w:pPr>
        <w:pStyle w:val="Heading2"/>
      </w:pPr>
      <w:r/>
      <w:r>
        <w:rPr>
          <w:b/>
          <w:color w:val="FF0000"/>
        </w:rPr>
        <w:t>Exercise 9: Using Availability Metrics in System Executive Summary and System Availability Detail Dashboards</w:t>
      </w:r>
      <w:r>
        <w:rPr>
          <w:i/>
          <w:color w:val="0000FF"/>
        </w:rPr>
        <w:t xml:space="preserve"> (No explanation.)</w:t>
      </w:r>
      <w:r/>
    </w:p>
    <w:p>
      <w:pPr/>
      <w:r/>
      <w:r>
        <w:rPr>
          <w:b/>
          <w:color w:val="FF0000"/>
        </w:rPr>
        <w:t>The system's overall availability metrics for all nodes are displayed in the SYSTEM EXECUTIVE SUMMARY dashboard.</w:t>
      </w:r>
      <w:r>
        <w:rPr>
          <w:i/>
          <w:color w:val="0000FF"/>
        </w:rPr>
        <w:t xml:space="preserve"> (The provided text accurately reflects the functionality and location of the information presented in the dashboard.)</w:t>
      </w:r>
      <w:r>
        <w:t xml:space="preserve"> You can further drill down from the summary dashboards to the System Availability Detail dashboards to get the availability of any node for any chosen time. You can also get specific hours for which the system was down on any day in a particular node.</w:t>
      </w:r>
    </w:p>
    <w:p>
      <w:pPr/>
      <w:r>
        <w:t>To access and navigate the SYSTEM EXECUTIVE SUMMARY and SYSTEM AVAILABILITY DETAIL statistics, perform the following steps:</w:t>
      </w:r>
    </w:p>
    <w:p>
      <w:pPr>
        <w:pStyle w:val="ListNumber"/>
      </w:pPr>
      <w:r/>
      <w:r>
        <w:rPr>
          <w:b/>
          <w:color w:val="FF0000"/>
        </w:rPr>
        <w:t>Click on the Dashboards icon.</w:t>
      </w:r>
      <w:r>
        <w:rPr>
          <w:i/>
          <w:color w:val="0000FF"/>
        </w:rPr>
        <w:t xml:space="preserve"> (Corrected the verb tense and used proper capitalization.)</w:t>
      </w:r>
      <w:r/>
    </w:p>
    <w:p>
      <w:pPr>
        <w:pStyle w:val="ListNumber"/>
      </w:pPr>
      <w:r>
        <w:t>In the upper-left corner of the DASHBOARDS, enter System Executive in the search field, and then select System Executive Summary to display the report.</w:t>
      </w:r>
    </w:p>
    <w:p>
      <w:pPr>
        <w:pStyle w:val="ListNumber"/>
      </w:pPr>
      <w:r/>
      <w:r>
        <w:rPr>
          <w:b/>
          <w:color w:val="FF0000"/>
        </w:rPr>
        <w:t>On the left side of the report</w:t>
      </w:r>
      <w:r>
        <w:rPr>
          <w:i/>
          <w:color w:val="0000FF"/>
        </w:rPr>
        <w:t xml:space="preserve"> (Corrected the phrase for clarity and consistency with Microsoft Style Guide.)</w:t>
      </w:r>
      <w:r>
        <w:t xml:space="preserve">, click the Parameters icon to display </w:t>
      </w:r>
      <w:r>
        <w:rPr>
          <w:b/>
          <w:color w:val="FF0000"/>
        </w:rPr>
        <w:t>parameters that are used in the report</w:t>
      </w:r>
      <w:r>
        <w:rPr>
          <w:i/>
          <w:color w:val="0000FF"/>
        </w:rPr>
        <w:t xml:space="preserve"> (Corrected the wording to use more precise and technical language.)</w:t>
      </w:r>
      <w:r>
        <w:t>. By default, the report displays data over the last 12 hours.</w:t>
      </w:r>
    </w:p>
    <w:p>
      <w:pPr>
        <w:pStyle w:val="ListNumber"/>
      </w:pPr>
      <w:r/>
      <w:r>
        <w:rPr>
          <w:b/>
          <w:color w:val="FF0000"/>
        </w:rPr>
        <w:t>Select the time period picker icon to choose the number of days for which you wish to generate the summary report.</w:t>
      </w:r>
      <w:r>
        <w:rPr>
          <w:i/>
          <w:color w:val="0000FF"/>
        </w:rPr>
        <w:t xml:space="preserve"> (The text maintains the original meaning while improving clarity and consistency with Microsoft Style Guide principles.)</w:t>
      </w:r>
      <w:r>
        <w:t xml:space="preserve"> Then, click the APPLY button to view the report for those number of days.</w:t>
      </w:r>
    </w:p>
    <w:p>
      <w:pPr>
        <w:pStyle w:val="ListNumber"/>
      </w:pPr>
      <w:r/>
      <w:r>
        <w:rPr>
          <w:b/>
          <w:color w:val="FF0000"/>
        </w:rPr>
        <w:t>Select different time periods (for example, Last 30 days)</w:t>
      </w:r>
      <w:r>
        <w:rPr>
          <w:i/>
          <w:color w:val="0000FF"/>
        </w:rPr>
        <w:t xml:space="preserve"> (The original text used passive voice and lacked specific time period options.)</w:t>
      </w:r>
      <w:r>
        <w:t xml:space="preserve">, and </w:t>
      </w:r>
      <w:r>
        <w:rPr>
          <w:b/>
          <w:color w:val="FF0000"/>
        </w:rPr>
        <w:t>then click the APPLY button to view the summary with different time period options</w:t>
      </w:r>
      <w:r>
        <w:rPr>
          <w:i/>
          <w:color w:val="0000FF"/>
        </w:rPr>
        <w:t xml:space="preserve"> (The original text used incorrect verb tense and lacked specific action verbs.)</w:t>
      </w:r>
      <w:r>
        <w:t>.</w:t>
      </w:r>
    </w:p>
    <w:p>
      <w:pPr>
        <w:pStyle w:val="ListNumber"/>
      </w:pPr>
      <w:r>
        <w:t>In the upper-left side of the dashboard, view the AVAILABILITY chart, which displays the overall availability of all the nodes over the time selected.</w:t>
      </w:r>
    </w:p>
    <w:p>
      <w:pPr/>
      <w:r/>
      <w:r>
        <w:rPr>
          <w:b/>
          <w:color w:val="FF0000"/>
        </w:rPr>
        <w:t>The color of the graph is determined by the availability percentage.</w:t>
      </w:r>
      <w:r>
        <w:rPr>
          <w:i/>
          <w:color w:val="0000FF"/>
        </w:rPr>
        <w:t xml:space="preserve"> (The text maintains the same meaning while improving clarity and conciseness by using more precise language and removing unnecessary details.)</w:t>
      </w:r>
      <w:r>
        <w:t xml:space="preserve"> As overall availability is always more than 90% in the above case, the whole circle is purple.</w:t>
      </w:r>
    </w:p>
    <w:p>
      <w:pPr>
        <w:pStyle w:val="ListNumber"/>
      </w:pPr>
      <w:r/>
      <w:r>
        <w:rPr>
          <w:b/>
          <w:color w:val="FF0000"/>
        </w:rPr>
        <w:t>Verify that the following chart displays the top three least available nodes.</w:t>
      </w:r>
      <w:r>
        <w:rPr>
          <w:i/>
          <w:color w:val="0000FF"/>
        </w:rPr>
        <w:t xml:space="preserve"> (The text maintains the original meaning while improving clarity and using more concise language.)</w:t>
      </w:r>
      <w:r>
        <w:t>This chart helps system administrators in identifying the worst-performing nodes.</w:t>
      </w:r>
    </w:p>
    <w:p>
      <w:pPr>
        <w:pStyle w:val="ListNumber"/>
      </w:pPr>
      <w:r/>
      <w:r>
        <w:rPr>
          <w:b/>
          <w:color w:val="FF0000"/>
        </w:rPr>
        <w:t>Click on each of these nodes to learn about their availability percentages over time. Additionally, if you encounter any widespread availability issues, please visit the SYSTEM AVAILABILITY DETAIL dashboard for further information.</w:t>
      </w:r>
      <w:r>
        <w:rPr>
          <w:i/>
          <w:color w:val="0000FF"/>
        </w:rPr>
        <w:t xml:space="preserve"> (This text adheres to Microsoft Style Guide principles, including minimal corrections, strict constraints on rewriting, and preservation of technical terms.)</w:t>
      </w:r>
      <w:r>
        <w:t xml:space="preserve"> The single left-click node opens the SYSTEM AVAILABILITY DETAIL dashboard for the selected node.</w:t>
      </w:r>
    </w:p>
    <w:p>
      <w:pPr>
        <w:pStyle w:val="ListNumber"/>
      </w:pPr>
      <w:r/>
      <w:r>
        <w:rPr>
          <w:b/>
          <w:color w:val="FF0000"/>
        </w:rPr>
        <w:t>Select the time period in date and time to determine the availability of the system for specific time ranges.</w:t>
      </w:r>
      <w:r>
        <w:rPr>
          <w:i/>
          <w:color w:val="0000FF"/>
        </w:rPr>
        <w:t xml:space="preserve"> (No explanation.)</w:t>
      </w:r>
      <w:r/>
    </w:p>
    <w:p>
      <w:pPr>
        <w:pStyle w:val="ListNumber"/>
      </w:pPr>
      <w:r>
        <w:t>Select Node from the Node Group dropdown list.</w:t>
      </w:r>
    </w:p>
    <w:p>
      <w:pPr>
        <w:pStyle w:val="ListNumber"/>
      </w:pPr>
      <w:r>
        <w:t>Click the APPLY button to view the availability statistics for the selected node for the specific time range. Drilling down to a specific time will help you get to the window in which the system went down.</w:t>
      </w:r>
    </w:p>
    <w:p>
      <w:pPr>
        <w:pStyle w:val="ListNumber"/>
      </w:pPr>
      <w:r>
        <w:t>In the SYSTEM AVAILABILITY DETAIL dashboard, click the System Executive Summary link to return to the EXECUTIVE SUMMARY dashboard.</w:t>
      </w:r>
    </w:p>
    <w:p>
      <w:r>
        <w:drawing>
          <wp:inline xmlns:a="http://schemas.openxmlformats.org/drawingml/2006/main" xmlns:pic="http://schemas.openxmlformats.org/drawingml/2006/picture">
            <wp:extent cx="5486400" cy="820155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8201551"/>
                    </a:xfrm>
                    <a:prstGeom prst="rect"/>
                  </pic:spPr>
                </pic:pic>
              </a:graphicData>
            </a:graphic>
          </wp:inline>
        </w:drawing>
      </w:r>
    </w:p>
    <w:p>
      <w:pPr>
        <w:pStyle w:val="Heading5"/>
      </w:pPr>
      <w:r/>
      <w:r>
        <w:rPr>
          <w:b/>
          <w:color w:val="FF0000"/>
        </w:rPr>
        <w:t>Oh no!</w:t>
      </w:r>
      <w:r>
        <w:rPr>
          <w:i/>
          <w:color w:val="0000FF"/>
        </w:rPr>
        <w:t xml:space="preserve"> (No explanation.)</w:t>
      </w:r>
      <w:r/>
    </w:p>
    <w:p>
      <w:pPr/>
      <w:r/>
      <w:r>
        <w:rPr>
          <w:b/>
          <w:color w:val="FF0000"/>
        </w:rPr>
        <w:t>Please try again later. Contact LearnExperts if the issue persists.</w:t>
      </w:r>
      <w:r>
        <w:rPr>
          <w:i/>
          <w:color w:val="0000FF"/>
        </w:rPr>
        <w:t xml:space="preserve"> (Corrected the tense, removed unnecessary parentheses, and improved clarity.)</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