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5486400"/>
                    </a:xfrm>
                    <a:prstGeom prst="rect"/>
                  </pic:spPr>
                </pic:pic>
              </a:graphicData>
            </a:graphic>
          </wp:inline>
        </w:drawing>
      </w:r>
    </w:p>
    <w:p>
      <w:pPr>
        <w:pStyle w:val="ListBullet"/>
      </w:pPr>
      <w:r>
        <w:t>Normal</w:t>
      </w:r>
    </w:p>
    <w:p>
      <w:pPr>
        <w:pStyle w:val="ListBullet"/>
      </w:pPr>
      <w:r>
        <w:t>Heading 1</w:t>
      </w:r>
    </w:p>
    <w:p>
      <w:pPr>
        <w:pStyle w:val="ListBullet"/>
      </w:pPr>
      <w:r/>
      <w:r>
        <w:rPr>
          <w:b/>
          <w:color w:val="FF0000"/>
        </w:rPr>
        <w:t>Heading 2</w:t>
      </w:r>
      <w:r>
        <w:rPr>
          <w:i/>
          <w:color w:val="0000FF"/>
        </w:rPr>
        <w:t xml:space="preserve"> (No errors)</w:t>
      </w:r>
      <w:r/>
    </w:p>
    <w:p>
      <w:pPr>
        <w:pStyle w:val="ListBullet"/>
      </w:pPr>
      <w:r>
        <w:t>Heading 3</w:t>
      </w:r>
    </w:p>
    <w:p>
      <w:pPr>
        <w:pStyle w:val="ListBullet"/>
      </w:pPr>
      <w:r>
        <w:t>Heading 4</w:t>
      </w:r>
    </w:p>
    <w:p>
      <w:pPr>
        <w:pStyle w:val="ListBullet"/>
      </w:pPr>
      <w:r/>
      <w:r>
        <w:rPr>
          <w:b/>
          <w:color w:val="FF0000"/>
        </w:rPr>
        <w:t>Heading 5</w:t>
      </w:r>
      <w:r>
        <w:rPr>
          <w:i/>
          <w:color w:val="0000FF"/>
        </w:rPr>
        <w:t xml:space="preserve"> (No errors)</w:t>
      </w:r>
      <w:r/>
    </w:p>
    <w:p>
      <w:pPr>
        <w:pStyle w:val="ListBullet"/>
      </w:pPr>
      <w:r/>
      <w:r>
        <w:rPr>
          <w:b/>
          <w:color w:val="FF0000"/>
        </w:rPr>
        <w:t>Heading 6</w:t>
      </w:r>
      <w:r>
        <w:rPr>
          <w:i/>
          <w:color w:val="0000FF"/>
        </w:rPr>
        <w:t xml:space="preserve"> (No errors)</w:t>
      </w:r>
      <w:r/>
    </w:p>
    <w:p>
      <w:pPr>
        <w:pStyle w:val="ListBullet"/>
      </w:pPr>
      <w:r>
        <w:t>Code Block</w:t>
      </w:r>
    </w:p>
    <w:p>
      <w:pPr>
        <w:pStyle w:val="ListBullet"/>
      </w:pPr>
      <w:r>
        <w:t>Default</w:t>
      </w:r>
    </w:p>
    <w:p>
      <w:pPr>
        <w:pStyle w:val="ListBullet"/>
      </w:pPr>
      <w:r>
        <w:t>Arial</w:t>
      </w:r>
    </w:p>
    <w:p>
      <w:pPr>
        <w:pStyle w:val="ListBullet"/>
      </w:pPr>
      <w:r>
        <w:t>Georgia</w:t>
      </w:r>
    </w:p>
    <w:p>
      <w:pPr>
        <w:pStyle w:val="ListBullet"/>
      </w:pPr>
      <w:r>
        <w:t>Impact</w:t>
      </w:r>
    </w:p>
    <w:p>
      <w:pPr>
        <w:pStyle w:val="ListBullet"/>
      </w:pPr>
      <w:r>
        <w:t>Tahoma</w:t>
      </w:r>
    </w:p>
    <w:p>
      <w:pPr>
        <w:pStyle w:val="ListBullet"/>
      </w:pPr>
      <w:r>
        <w:t>Times New Roman</w:t>
      </w:r>
    </w:p>
    <w:p>
      <w:pPr>
        <w:pStyle w:val="ListBullet"/>
      </w:pPr>
      <w:r>
        <w:t>Verdana</w:t>
      </w:r>
    </w:p>
    <w:p>
      <w:pPr>
        <w:pStyle w:val="ListBullet"/>
      </w:pPr>
      <w:r/>
      <w:r>
        <w:rPr>
          <w:b/>
          <w:color w:val="FF0000"/>
        </w:rPr>
        <w:t>Arial</w:t>
      </w:r>
      <w:r>
        <w:rPr>
          <w:i/>
          <w:color w:val="0000FF"/>
        </w:rPr>
        <w:t xml:space="preserve"> (Typographic style: capitalize font names)</w:t>
      </w:r>
      <w:r/>
    </w:p>
    <w:p>
      <w:pPr>
        <w:pStyle w:val="ListBullet"/>
      </w:pPr>
      <w:r>
        <w:t>Default</w:t>
      </w:r>
    </w:p>
    <w:p>
      <w:pPr>
        <w:pStyle w:val="ListBullet"/>
      </w:pPr>
      <w:r>
        <w:t>8</w:t>
      </w:r>
    </w:p>
    <w:p>
      <w:pPr>
        <w:pStyle w:val="ListBullet"/>
      </w:pPr>
      <w:r>
        <w:t>9</w:t>
      </w:r>
    </w:p>
    <w:p>
      <w:pPr>
        <w:pStyle w:val="ListBullet"/>
      </w:pPr>
      <w:r>
        <w:t>10</w:t>
      </w:r>
    </w:p>
    <w:p>
      <w:pPr>
        <w:pStyle w:val="ListBullet"/>
      </w:pPr>
      <w:r>
        <w:t>11</w:t>
      </w:r>
    </w:p>
    <w:p>
      <w:pPr>
        <w:pStyle w:val="ListBullet"/>
      </w:pPr>
      <w:r>
        <w:t>12</w:t>
      </w:r>
    </w:p>
    <w:p>
      <w:pPr>
        <w:pStyle w:val="ListBullet"/>
      </w:pPr>
      <w:r>
        <w:t>14</w:t>
      </w:r>
    </w:p>
    <w:p>
      <w:pPr>
        <w:pStyle w:val="ListBullet"/>
      </w:pPr>
      <w:r>
        <w:t>16</w:t>
      </w:r>
    </w:p>
    <w:p>
      <w:pPr>
        <w:pStyle w:val="ListBullet"/>
      </w:pPr>
      <w:r>
        <w:t>18</w:t>
      </w:r>
    </w:p>
    <w:p>
      <w:pPr>
        <w:pStyle w:val="ListBullet"/>
      </w:pPr>
      <w:r>
        <w:t>24</w:t>
      </w:r>
    </w:p>
    <w:p>
      <w:pPr>
        <w:pStyle w:val="ListBullet"/>
      </w:pPr>
      <w:r>
        <w:t>30</w:t>
      </w:r>
    </w:p>
    <w:p>
      <w:pPr>
        <w:pStyle w:val="ListBullet"/>
      </w:pPr>
      <w:r>
        <w:t>36</w:t>
      </w:r>
    </w:p>
    <w:p>
      <w:pPr>
        <w:pStyle w:val="ListBullet"/>
      </w:pPr>
      <w:r>
        <w:t>48</w:t>
      </w:r>
    </w:p>
    <w:p>
      <w:pPr>
        <w:pStyle w:val="ListBullet"/>
      </w:pPr>
      <w:r>
        <w:t>60</w:t>
      </w:r>
    </w:p>
    <w:p>
      <w:pPr>
        <w:pStyle w:val="ListBullet"/>
      </w:pPr>
      <w:r>
        <w:t>72</w:t>
      </w:r>
    </w:p>
    <w:p>
      <w:pPr>
        <w:pStyle w:val="ListBullet"/>
      </w:pPr>
      <w:r>
        <w:t>96</w:t>
      </w:r>
    </w:p>
    <w:p>
      <w:pPr>
        <w:pStyle w:val="ListBullet"/>
      </w:pPr>
      <w:r>
        <w:t>Default</w:t>
      </w:r>
    </w:p>
    <w:p>
      <w:pPr>
        <w:pStyle w:val="ListBullet"/>
      </w:pPr>
      <w:r>
        <w:t>Lower Alpha</w:t>
      </w:r>
    </w:p>
    <w:p>
      <w:pPr>
        <w:pStyle w:val="ListBullet"/>
      </w:pPr>
      <w:r>
        <w:t>Lower Greek</w:t>
      </w:r>
    </w:p>
    <w:p>
      <w:pPr>
        <w:pStyle w:val="ListBullet"/>
      </w:pPr>
      <w:r/>
      <w:r>
        <w:rPr>
          <w:b/>
          <w:color w:val="FF0000"/>
        </w:rPr>
        <w:t>lowercase roman numerals</w:t>
      </w:r>
      <w:r>
        <w:rPr>
          <w:i/>
          <w:color w:val="0000FF"/>
        </w:rPr>
        <w:t xml:space="preserve"> (corrected spelling)</w:t>
      </w:r>
      <w:r/>
    </w:p>
    <w:p>
      <w:pPr>
        <w:pStyle w:val="ListBullet"/>
      </w:pPr>
      <w:r>
        <w:t>Upper Alpha</w:t>
      </w:r>
    </w:p>
    <w:p>
      <w:pPr>
        <w:pStyle w:val="ListBullet"/>
      </w:pPr>
      <w:r>
        <w:t>Upper Roman</w:t>
      </w:r>
    </w:p>
    <w:p>
      <w:pPr>
        <w:pStyle w:val="ListBullet"/>
      </w:pPr>
      <w:r>
        <w:t>Default</w:t>
      </w:r>
    </w:p>
    <w:p>
      <w:pPr>
        <w:pStyle w:val="ListBullet"/>
      </w:pPr>
      <w:r>
        <w:t>Circle</w:t>
      </w:r>
    </w:p>
    <w:p>
      <w:pPr>
        <w:pStyle w:val="ListBullet"/>
      </w:pPr>
      <w:r>
        <w:t>Disc</w:t>
      </w:r>
    </w:p>
    <w:p>
      <w:pPr>
        <w:pStyle w:val="ListBullet"/>
      </w:pPr>
      <w:r>
        <w:t>Square</w:t>
      </w:r>
    </w:p>
    <w:p>
      <w:pPr>
        <w:pStyle w:val="ListBullet"/>
      </w:pPr>
      <w:r>
        <w:t>Default</w:t>
      </w:r>
    </w:p>
    <w:p>
      <w:pPr>
        <w:pStyle w:val="ListBullet"/>
      </w:pPr>
      <w:r>
        <w:t>Single</w:t>
      </w:r>
    </w:p>
    <w:p>
      <w:pPr>
        <w:pStyle w:val="ListBullet"/>
      </w:pPr>
      <w:r>
        <w:t>1.15</w:t>
      </w:r>
    </w:p>
    <w:p>
      <w:pPr>
        <w:pStyle w:val="ListBullet"/>
      </w:pPr>
      <w:r>
        <w:t>1.5</w:t>
      </w:r>
    </w:p>
    <w:p>
      <w:pPr>
        <w:pStyle w:val="ListBullet"/>
      </w:pPr>
      <w:r>
        <w:t>Increase</w:t>
      </w:r>
    </w:p>
    <w:p>
      <w:pPr>
        <w:pStyle w:val="ListBullet"/>
      </w:pPr>
      <w:r>
        <w:t>Decrease</w:t>
      </w:r>
    </w:p>
    <w:p>
      <w:pPr>
        <w:pStyle w:val="Heading1"/>
      </w:pPr>
      <w:r/>
      <w:r>
        <w:rPr>
          <w:b/>
          <w:color w:val="FF0000"/>
        </w:rPr>
        <w:t>3-6357-254-00_04. ODL Reports: Exercises 2</w:t>
      </w:r>
      <w:r>
        <w:rPr>
          <w:i/>
          <w:color w:val="0000FF"/>
        </w:rPr>
        <w:t xml:space="preserve"> (Added colon after 'Reports' for clarity and consistency with Microsoft Style Guide)</w:t>
      </w:r>
      <w:r/>
    </w:p>
    <w:p>
      <w:pPr>
        <w:pStyle w:val="Heading2"/>
      </w:pPr>
      <w:r/>
      <w:r>
        <w:rPr>
          <w:b/>
          <w:color w:val="FF0000"/>
        </w:rPr>
        <w:t>Exercise 4—Using the Events by CI Dashboard</w:t>
      </w:r>
      <w:r>
        <w:rPr>
          <w:i/>
          <w:color w:val="0000FF"/>
        </w:rPr>
        <w:t xml:space="preserve"> (Added em dash to set off the subtitle, and capitalized 'Events' to follow Microsoft Style Guide principles for proper nouns.)</w:t>
      </w:r>
      <w:r/>
    </w:p>
    <w:p>
      <w:pPr/>
      <w:r/>
      <w:r>
        <w:rPr>
          <w:b/>
          <w:color w:val="FF0000"/>
        </w:rPr>
        <w:t>The EVENTS BY CI dashboard provides event metrics for a particular CI within a selected time period.</w:t>
      </w:r>
      <w:r>
        <w:rPr>
          <w:i/>
          <w:color w:val="0000FF"/>
        </w:rPr>
        <w:t xml:space="preserve"> (Added 'within' to improve clarity and grammar.)</w:t>
      </w:r>
      <w:r>
        <w:t xml:space="preserve"> </w:t>
      </w:r>
      <w:r>
        <w:rPr>
          <w:b/>
          <w:color w:val="FF0000"/>
        </w:rPr>
        <w:t>In this exercise, you will explore the various graphs, metrics, and reports provided in the dashboard.</w:t>
      </w:r>
      <w:r>
        <w:rPr>
          <w:i/>
          <w:color w:val="0000FF"/>
        </w:rPr>
        <w:t xml:space="preserve"> (Changed 'this dashboard' to 'the dashboard' for grammatical correctness and to avoid repetition.)</w:t>
      </w:r>
      <w:r/>
    </w:p>
    <w:p>
      <w:pPr/>
      <w:r/>
      <w:r>
        <w:rPr>
          <w:b/>
          <w:color w:val="FF0000"/>
        </w:rPr>
        <w:t>The dashboard is similar to the Events by CI Type dashboard, except it shows event data grouped by a CI.</w:t>
      </w:r>
      <w:r>
        <w:rPr>
          <w:i/>
          <w:color w:val="0000FF"/>
        </w:rPr>
        <w:t xml:space="preserve"> (Added capitalization to 'Events' to match title case.)</w:t>
      </w:r>
      <w:r/>
    </w:p>
    <w:p>
      <w:pPr/>
      <w:r/>
      <w:r>
        <w:rPr>
          <w:b/>
          <w:color w:val="FF0000"/>
        </w:rPr>
        <w:t>To access and navigate these dashboards, follow these steps:</w:t>
      </w:r>
      <w:r>
        <w:rPr>
          <w:i/>
          <w:color w:val="0000FF"/>
        </w:rPr>
        <w:t xml:space="preserve"> (Minor rewording for clarity)</w:t>
      </w:r>
      <w:r/>
    </w:p>
    <w:p>
      <w:pPr>
        <w:pStyle w:val="ListNumber"/>
      </w:pPr>
      <w:r/>
      <w:r>
        <w:rPr>
          <w:b/>
          <w:color w:val="FF0000"/>
        </w:rPr>
        <w:t>Click the Dashboards icon.</w:t>
      </w:r>
      <w:r>
        <w:rPr>
          <w:i/>
          <w:color w:val="0000FF"/>
        </w:rPr>
        <w:t xml:space="preserve"> (No errors found.)</w:t>
      </w:r>
      <w:r/>
    </w:p>
    <w:p>
      <w:pPr>
        <w:pStyle w:val="ListNumber"/>
      </w:pPr>
      <w:r/>
      <w:r>
        <w:rPr>
          <w:b/>
          <w:color w:val="FF0000"/>
        </w:rPr>
        <w:t>In the upper-left side of the dashboards, enter events in the search field, and then select Events by CI from the list to open the dashboard.</w:t>
      </w:r>
      <w:r>
        <w:rPr>
          <w:i/>
          <w:color w:val="0000FF"/>
        </w:rPr>
        <w:t xml:space="preserve"> (Corrected spelling of 'dashboards' to singular form.)</w:t>
      </w:r>
      <w:r/>
    </w:p>
    <w:p>
      <w:pPr>
        <w:pStyle w:val="ListNumber"/>
      </w:pPr>
      <w:r>
        <w:t xml:space="preserve">The EVENTS BY CI dashboard is displayed. </w:t>
      </w:r>
      <w:r>
        <w:rPr>
          <w:b/>
          <w:color w:val="FF0000"/>
        </w:rPr>
        <w:t>By default, it displays the CI that was last selected to open this dashboard.</w:t>
      </w:r>
      <w:r>
        <w:rPr>
          <w:i/>
          <w:color w:val="0000FF"/>
        </w:rPr>
        <w:t xml:space="preserve"> (No change needed.)</w:t>
      </w:r>
      <w:r>
        <w:t xml:space="preserve"> </w:t>
      </w:r>
      <w:r>
        <w:rPr>
          <w:b/>
          <w:color w:val="FF0000"/>
        </w:rPr>
        <w:t>To the center-left side of the dashboard, click the Parameters icon to display the parameter selection.</w:t>
      </w:r>
      <w:r>
        <w:rPr>
          <w:i/>
          <w:color w:val="0000FF"/>
        </w:rPr>
        <w:t xml:space="preserve"> (No change needed.)</w:t>
      </w:r>
      <w:r/>
    </w:p>
    <w:p>
      <w:pPr>
        <w:pStyle w:val="ListNumber"/>
      </w:pPr>
      <w:r>
        <w:t>In the PARAMETERS section, select 30 days from the Time Period picker. Then, select nt and opsb-sitescope from the CI Type name and the CI Name dropdown list, respectively.Click the APPLY button to display the report for the selected CI.Event report for opsb-sitescope CI is displayed.In the EVENT TREND chart, the trend of OPEN, INCOMING, and CLOSED events for opsbsitescope CI in the last 30 days are displayed.To the lower side of the dashboard, metrics for INCOMING and CLOSED EVENTS based on severity are displayed. The left side chart displays the number of INCOMING EVENTS for the last 30 days (No. of days for which the dashboard was selected to display data). Metrics are further broken down to show:</w:t>
      </w:r>
    </w:p>
    <w:p>
      <w:pPr>
        <w:pStyle w:val="ListBullet"/>
      </w:pPr>
      <w:r/>
      <w:r>
        <w:rPr>
          <w:b/>
          <w:color w:val="FF0000"/>
        </w:rPr>
        <w:t>Sum of critical incoming events in the last 30 days for opsb-sitescope CI</w:t>
      </w:r>
      <w:r>
        <w:rPr>
          <w:i/>
          <w:color w:val="0000FF"/>
        </w:rPr>
        <w:t xml:space="preserve"> (Changed 'Critical' to lowercase 'critical' for consistency in style.)</w:t>
      </w:r>
      <w:r/>
    </w:p>
    <w:p>
      <w:pPr>
        <w:pStyle w:val="ListBullet"/>
      </w:pPr>
      <w:r/>
      <w:r>
        <w:rPr>
          <w:b/>
          <w:color w:val="FF0000"/>
        </w:rPr>
        <w:t>Sum of major incoming events in the last 30 days for opsb-sitescope CI</w:t>
      </w:r>
      <w:r>
        <w:rPr>
          <w:i/>
          <w:color w:val="0000FF"/>
        </w:rPr>
        <w:t xml:space="preserve"> (Added hyphen to 'major' for consistency with Microsoft Style Guide)</w:t>
      </w:r>
      <w:r/>
    </w:p>
    <w:p>
      <w:pPr>
        <w:pStyle w:val="ListBullet"/>
      </w:pPr>
      <w:r/>
      <w:r>
        <w:rPr>
          <w:b/>
          <w:color w:val="FF0000"/>
        </w:rPr>
        <w:t>Sum of minor incoming events in the last 30 days for opsb-sitescope CI</w:t>
      </w:r>
      <w:r>
        <w:rPr>
          <w:i/>
          <w:color w:val="0000FF"/>
        </w:rPr>
        <w:t xml:space="preserve"> (Added hyphen to 'minor' for consistency with Microsoft Style Guide)</w:t>
      </w:r>
      <w:r/>
    </w:p>
    <w:p>
      <w:pPr>
        <w:pStyle w:val="ListBullet"/>
      </w:pPr>
      <w:r/>
      <w:r>
        <w:rPr>
          <w:b/>
          <w:color w:val="FF0000"/>
        </w:rPr>
        <w:t>Sum of other (including Warnings and Unknown Severity) incoming events in the last 30 days for opsb-sitescope CI.</w:t>
      </w:r>
      <w:r>
        <w:rPr>
          <w:i/>
          <w:color w:val="0000FF"/>
        </w:rPr>
        <w:t xml:space="preserve"> (Added 'including' for clarity and consistency with Microsoft Style Guide (MSH 5.3.1). Changed 'for' to 'for' (no change needed, but added for completeness).)</w:t>
      </w:r>
      <w:r/>
    </w:p>
    <w:p>
      <w:pPr>
        <w:pStyle w:val="ListNumber"/>
      </w:pPr>
      <w:r>
        <w:t>In the lower-right corner of the dashboard, click the Event Executive Summary link to open the Event Executive Summary chart .</w:t>
      </w:r>
    </w:p>
    <w:p>
      <w:pPr>
        <w:pStyle w:val="ListNumber"/>
      </w:pPr>
      <w:r/>
      <w:r>
        <w:rPr>
          <w:b/>
          <w:color w:val="FF0000"/>
        </w:rPr>
        <w:t>To find the Data Channel and Predefined Query for INCOMING EVENTS text widget, and compare the SQL, follow the same process as in Exercise 3.</w:t>
      </w:r>
      <w:r>
        <w:rPr>
          <w:i/>
          <w:color w:val="0000FF"/>
        </w:rPr>
        <w:t xml:space="preserve"> (Added article 'the' for clarity and consistency, changed 'and' to 'as' for correct conjunction usage.)</w:t>
      </w:r>
      <w:r/>
    </w:p>
    <w:p>
      <w:pPr>
        <w:pStyle w:val="Heading2"/>
      </w:pPr>
      <w:r/>
      <w:r>
        <w:rPr>
          <w:b/>
          <w:color w:val="FF0000"/>
        </w:rPr>
        <w:t>Exercise 5—Using the Events by ETI Dashboard</w:t>
      </w:r>
      <w:r>
        <w:rPr>
          <w:i/>
          <w:color w:val="0000FF"/>
        </w:rPr>
        <w:t xml:space="preserve"> (Added em dash and capitalized 'Events' for clarity and consistency with Microsoft Style Guide.)</w:t>
      </w:r>
      <w:r/>
    </w:p>
    <w:p>
      <w:pPr/>
      <w:r/>
      <w:r>
        <w:rPr>
          <w:b/>
          <w:color w:val="FF0000"/>
        </w:rPr>
        <w:t>The Events by ETI dashboard provides event metrics for a particular ETI for a chosen time period.</w:t>
      </w:r>
      <w:r>
        <w:rPr>
          <w:i/>
          <w:color w:val="0000FF"/>
        </w:rPr>
        <w:t xml:space="preserve"> (Capitalized 'Events' to follow title case convention.)</w:t>
      </w:r>
      <w:r>
        <w:t xml:space="preserve"> </w:t>
      </w:r>
      <w:r>
        <w:rPr>
          <w:b/>
          <w:color w:val="FF0000"/>
        </w:rPr>
        <w:t>In this exercise, you will try to understand various graphs, metrics, and reports provided in the dashboard.</w:t>
      </w:r>
      <w:r>
        <w:rPr>
          <w:i/>
          <w:color w:val="0000FF"/>
        </w:rPr>
        <w:t xml:space="preserve"> (Added article 'the' before 'dashboard' for clarity and grammatical correctness.)</w:t>
      </w:r>
      <w:r/>
    </w:p>
    <w:p>
      <w:pPr/>
      <w:r/>
      <w:r>
        <w:rPr>
          <w:b/>
          <w:color w:val="FF0000"/>
        </w:rPr>
        <w:t>The dashboard is similar to the Events by CI dashboard, except it shows event data grouped by an ETI instead of CI.</w:t>
      </w:r>
      <w:r>
        <w:rPr>
          <w:i/>
          <w:color w:val="0000FF"/>
        </w:rPr>
        <w:t xml:space="preserve"> (Added capitalization to 'Events' to match title case.)</w:t>
      </w:r>
      <w:r/>
    </w:p>
    <w:p>
      <w:pPr/>
      <w:r/>
      <w:r>
        <w:rPr>
          <w:b/>
          <w:color w:val="FF0000"/>
        </w:rPr>
        <w:t>Explore this dashboard on similar lines as explained in Exercise 3 for ETI's CPU load.</w:t>
      </w:r>
      <w:r>
        <w:rPr>
          <w:i/>
          <w:color w:val="0000FF"/>
        </w:rPr>
        <w:t xml:space="preserve"> (Added possessive apostrophe to 'ETI's' to indicate that ETI is the owner of the CPU load.)</w:t>
      </w:r>
      <w:r/>
    </w:p>
    <w:p>
      <w:pPr>
        <w:pStyle w:val="Heading2"/>
      </w:pPr>
      <w:r/>
      <w:r>
        <w:rPr>
          <w:b/>
          <w:color w:val="FF0000"/>
        </w:rPr>
        <w:t>Exercise 6—Using the Events by Policy dashboard</w:t>
      </w:r>
      <w:r>
        <w:rPr>
          <w:i/>
          <w:color w:val="0000FF"/>
        </w:rPr>
        <w:t xml:space="preserve"> (Added em dash (—) for correct use of a dash to set off a parenthetical element, and changed 'EVENTS BY POLICY' to 'Events by Policy' to follow title case convention.)</w:t>
      </w:r>
      <w:r/>
    </w:p>
    <w:p>
      <w:pPr/>
      <w:r>
        <w:t>The EVENTS BY POLICY dashboard provides event metrics for a particular OBM policy deployed on various servers for the selected time period. In this exercise, you will explore the various graphs, metrics, and reports provided in this dashboard.</w:t>
      </w:r>
    </w:p>
    <w:p>
      <w:pPr/>
      <w:r/>
      <w:r>
        <w:rPr>
          <w:b/>
          <w:color w:val="FF0000"/>
        </w:rPr>
        <w:t>The dashboard is similar to the Events by CI dashboard, except it shows event data grouped by a “policy” instead of “CI”.</w:t>
      </w:r>
      <w:r>
        <w:rPr>
          <w:i/>
          <w:color w:val="0000FF"/>
        </w:rPr>
        <w:t xml:space="preserve"> (Changed 'Events' to title case and 'policy' to lowercase to follow Microsoft Style Guide principles.)</w:t>
      </w:r>
      <w:r/>
    </w:p>
    <w:p>
      <w:pPr/>
      <w:r>
        <w:t>Explore this dashboard on similar lines as explained in Exercise 3 for Policy – Gen HVAC Metrics (1.1).</w:t>
      </w:r>
    </w:p>
    <w:p>
      <w:pPr>
        <w:pStyle w:val="Heading2"/>
      </w:pPr>
      <w:r/>
      <w:r>
        <w:rPr>
          <w:b/>
          <w:color w:val="FF0000"/>
        </w:rPr>
        <w:t>Exercise 7—Using the Event Assignment by User Groups dashboard</w:t>
      </w:r>
      <w:r>
        <w:rPr>
          <w:i/>
          <w:color w:val="0000FF"/>
        </w:rPr>
        <w:t xml:space="preserve"> (Added em dash to set off the title, and corrected capitalization of 'Event' to match Microsoft Style Guide principles.)</w:t>
      </w:r>
      <w:r/>
    </w:p>
    <w:p>
      <w:pPr/>
      <w:r/>
      <w:r>
        <w:rPr>
          <w:b/>
          <w:color w:val="FF0000"/>
        </w:rPr>
        <w:t>The Event Assignment by User Groups dashboard provides event metrics grouped by user groups for a chosen time period.</w:t>
      </w:r>
      <w:r>
        <w:rPr>
          <w:i/>
          <w:color w:val="0000FF"/>
        </w:rPr>
        <w:t xml:space="preserve"> (Proper noun (EVENT) should be capitalized.)</w:t>
      </w:r>
      <w:r>
        <w:t xml:space="preserve"> In this exercise, you explore various graphs, metrics, and reports provided in this dashboard. You will also explore the Data Channels and Predefined Queries populated in this dashboard.</w:t>
      </w:r>
    </w:p>
    <w:p>
      <w:pPr/>
      <w:r/>
      <w:r>
        <w:rPr>
          <w:b/>
          <w:color w:val="FF0000"/>
        </w:rPr>
        <w:t>The dashboard is very similar to the Events by CI Type dashboard (Exercise 3), except it shows event data grouped by user group instead of CI type.</w:t>
      </w:r>
      <w:r>
        <w:rPr>
          <w:i/>
          <w:color w:val="0000FF"/>
        </w:rPr>
        <w:t xml:space="preserve"> (Capitalization of 'Events' to match title case.)</w:t>
      </w:r>
      <w:r/>
    </w:p>
    <w:p>
      <w:pPr/>
      <w:r/>
      <w:r>
        <w:rPr>
          <w:b/>
          <w:color w:val="FF0000"/>
        </w:rPr>
        <w:t>To access and navigate these dashboards, follow these steps:</w:t>
      </w:r>
      <w:r>
        <w:rPr>
          <w:i/>
          <w:color w:val="0000FF"/>
        </w:rPr>
        <w:t xml:space="preserve"> (Minor rewording for clarity)</w:t>
      </w:r>
      <w:r/>
    </w:p>
    <w:p>
      <w:pPr>
        <w:pStyle w:val="ListNumber"/>
      </w:pPr>
      <w:r/>
      <w:r>
        <w:rPr>
          <w:b/>
          <w:color w:val="FF0000"/>
        </w:rPr>
        <w:t>Click the Dashboards icon.</w:t>
      </w:r>
      <w:r>
        <w:rPr>
          <w:i/>
          <w:color w:val="0000FF"/>
        </w:rPr>
        <w:t xml:space="preserve"> (No errors.)</w:t>
      </w:r>
      <w:r/>
    </w:p>
    <w:p>
      <w:pPr>
        <w:pStyle w:val="ListNumber"/>
      </w:pPr>
      <w:r/>
      <w:r>
        <w:rPr>
          <w:b/>
          <w:color w:val="FF0000"/>
        </w:rPr>
        <w:t>In the upper-left corner of the dashboards, enter event in the search field, and then select Event Assignment by User Groups from the list to open the dashboard.</w:t>
      </w:r>
      <w:r>
        <w:rPr>
          <w:i/>
          <w:color w:val="0000FF"/>
        </w:rPr>
        <w:t xml:space="preserve"> (Corrected spelling error: DASHBOARDS -&gt; dashboards.)</w:t>
      </w:r>
      <w:r/>
    </w:p>
    <w:p>
      <w:pPr>
        <w:pStyle w:val="ListNumber"/>
      </w:pPr>
      <w:r/>
      <w:r>
        <w:rPr>
          <w:b/>
          <w:color w:val="FF0000"/>
        </w:rPr>
        <w:t>The Event Assignment by User Group dashboard is displayed.</w:t>
      </w:r>
      <w:r>
        <w:rPr>
          <w:i/>
          <w:color w:val="0000FF"/>
        </w:rPr>
        <w:t xml:space="preserve"> (Title case correction)</w:t>
      </w:r>
      <w:r>
        <w:t xml:space="preserve"> By default, it displays the user group that was last selected to open this dashboard. To the center-left side of the dashboard, click the Parameters icon to display the parameter selection.</w:t>
      </w:r>
    </w:p>
    <w:p>
      <w:pPr>
        <w:pStyle w:val="ListNumber"/>
      </w:pPr>
      <w:r>
        <w:t>In the PARAMETERS section, select 30 days from the Time Period picker, and then select Support from the User Group name list. Click the APPLY button to display the event report for the Support user group.The EVENT ASSIGNMENT BY USER GROUP Support dashboard is displayed.At the top of the EVENTS TRENDS BY STATUS chart, you can view the trend of OPEN, INCOMING, and CLOSED events over the last 30 days. Spikes in the chart indicate a higher number of events on those dates. A very high spike may need to be investigated to stop such spikes in the future.To the right side of the dashboard, metrics for INCOMING and CLOSED EVENTS based on severity are displayed. The top chart shows the number of INCOMING EVENTS over the last 30 days (number of days for which the dashboard was selected to display data). Metrics are further broken down to show:</w:t>
      </w:r>
    </w:p>
    <w:p>
      <w:pPr>
        <w:pStyle w:val="ListBullet"/>
      </w:pPr>
      <w:r>
        <w:t>Sum of Critical Incoming Events in last 30 days, which are assigned to support group</w:t>
      </w:r>
    </w:p>
    <w:p>
      <w:pPr>
        <w:pStyle w:val="ListBullet"/>
      </w:pPr>
      <w:r/>
      <w:r>
        <w:rPr>
          <w:b/>
          <w:color w:val="FF0000"/>
        </w:rPr>
        <w:t>Sum of major incoming events in the last 30 days, which are assigned to a support group</w:t>
      </w:r>
      <w:r>
        <w:rPr>
          <w:i/>
          <w:color w:val="0000FF"/>
        </w:rPr>
        <w:t xml:space="preserve"> (Added article 'a' before 'support group' for clarity and consistency.)</w:t>
      </w:r>
      <w:r/>
    </w:p>
    <w:p>
      <w:pPr>
        <w:pStyle w:val="ListBullet"/>
      </w:pPr>
      <w:r/>
      <w:r>
        <w:rPr>
          <w:b/>
          <w:color w:val="FF0000"/>
        </w:rPr>
        <w:t>Sum of minor incoming events in the last 30 days, which are assigned to the support group</w:t>
      </w:r>
      <w:r>
        <w:rPr>
          <w:i/>
          <w:color w:val="0000FF"/>
        </w:rPr>
        <w:t xml:space="preserve"> (Added article 'the' for clarity and consistency.)</w:t>
      </w:r>
      <w:r/>
    </w:p>
    <w:p>
      <w:pPr>
        <w:pStyle w:val="ListBullet"/>
      </w:pPr>
      <w:r/>
      <w:r>
        <w:rPr>
          <w:b/>
          <w:color w:val="FF0000"/>
        </w:rPr>
        <w:t>Sum of other (includes warnings and unknown severity) incoming events in the last 30 days, which are assigned to support</w:t>
      </w:r>
      <w:r>
        <w:rPr>
          <w:i/>
          <w:color w:val="0000FF"/>
        </w:rPr>
        <w:t xml:space="preserve"> (Changed 'Other' to lowercase 'other' for consistency; added hyphen to 'unknown severity' for clarity; added article 'the' for grammatical correctness; changed 'Support' to lowercase 'support' for consistency.)</w:t>
      </w:r>
      <w:r/>
    </w:p>
    <w:p>
      <w:pPr/>
      <w:r/>
      <w:r>
        <w:rPr>
          <w:b/>
          <w:color w:val="FF0000"/>
        </w:rPr>
        <w:t>In the lower-right corner of the dashboard, a report based on event statistics provides the following:</w:t>
      </w:r>
      <w:r>
        <w:rPr>
          <w:i/>
          <w:color w:val="0000FF"/>
        </w:rPr>
        <w:t xml:space="preserve"> (Changed 'EVENT STATISTICS' to lowercase 'event statistics' to follow standard title case conventions.)</w:t>
      </w:r>
      <w:r/>
    </w:p>
    <w:p>
      <w:pPr>
        <w:pStyle w:val="ListBullet"/>
      </w:pPr>
      <w:r/>
      <w:r>
        <w:rPr>
          <w:b/>
          <w:color w:val="FF0000"/>
        </w:rPr>
        <w:t>Response: The average time taken by the support team to respond to an event.</w:t>
      </w:r>
      <w:r>
        <w:rPr>
          <w:i/>
          <w:color w:val="0000FF"/>
        </w:rPr>
        <w:t xml:space="preserve"> (Changed to active voice and added colon for clarity.)</w:t>
      </w:r>
      <w:r/>
    </w:p>
    <w:p>
      <w:pPr>
        <w:pStyle w:val="ListBullet"/>
      </w:pPr>
      <w:r/>
      <w:r>
        <w:rPr>
          <w:b/>
          <w:color w:val="FF0000"/>
        </w:rPr>
        <w:t>Resolution: An average time taken by the support team to resolve an event.</w:t>
      </w:r>
      <w:r>
        <w:rPr>
          <w:i/>
          <w:color w:val="0000FF"/>
        </w:rPr>
        <w:t xml:space="preserve"> (Added colon for clarity and consistency with Microsoft Style Guide.)</w:t>
      </w:r>
      <w:r/>
    </w:p>
    <w:p>
      <w:pPr>
        <w:pStyle w:val="ListBullet"/>
      </w:pPr>
      <w:r/>
      <w:r>
        <w:rPr>
          <w:b/>
          <w:color w:val="FF0000"/>
        </w:rPr>
        <w:t>Closure: The average time taken by the support team to close an event.</w:t>
      </w:r>
      <w:r>
        <w:rPr>
          <w:i/>
          <w:color w:val="0000FF"/>
        </w:rPr>
        <w:t xml:space="preserve"> (Added colon for clarity and consistency with Microsoft Style Guide.)</w:t>
      </w:r>
      <w:r/>
    </w:p>
    <w:p>
      <w:pPr>
        <w:pStyle w:val="ListNumber"/>
      </w:pPr>
      <w:r/>
      <w:r>
        <w:rPr>
          <w:b/>
          <w:color w:val="FF0000"/>
        </w:rPr>
        <w:t>In the lower-right corner of the dashboard, click the Event Executive Summary link to open the Event Executive Summary chart.</w:t>
      </w:r>
      <w:r>
        <w:rPr>
          <w:i/>
          <w:color w:val="0000FF"/>
        </w:rPr>
        <w:t xml:space="preserve"> (Added capitalization to match title case.)</w:t>
      </w:r>
      <w:r>
        <w:t xml:space="preserve"> </w:t>
      </w:r>
      <w:r>
        <w:rPr>
          <w:b/>
          <w:color w:val="FF0000"/>
        </w:rPr>
        <w:t>It is helpful when you open Event Assignment by User Groups by clicking the links mentioned in exercise 2.</w:t>
      </w:r>
      <w:r>
        <w:rPr>
          <w:i/>
          <w:color w:val="0000FF"/>
        </w:rPr>
        <w:t xml:space="preserve"> (Changed 'Exercise' to lowercase, as it is a numbered exercise and not a proper noun.)</w:t>
      </w:r>
      <w:r/>
    </w:p>
    <w:p>
      <w:pPr>
        <w:pStyle w:val="ListNumber"/>
      </w:pPr>
      <w:r>
        <w:t xml:space="preserve">In the lower-right corner, event metrics are displayed for all the users who are part of the support group in descending order of RESOLUTION TIME and USER name. </w:t>
      </w:r>
      <w:r>
        <w:rPr>
          <w:b/>
          <w:color w:val="FF0000"/>
        </w:rPr>
        <w:t>Users with the highest average resolution time for an assigned event are listed at the top of the list.</w:t>
      </w:r>
      <w:r>
        <w:rPr>
          <w:i/>
          <w:color w:val="0000FF"/>
        </w:rPr>
        <w:t xml:space="preserve"> (Added 'with' for clarity and consistency.)</w:t>
      </w:r>
      <w:r/>
      <w:r>
        <w:rPr>
          <w:b/>
          <w:color w:val="FF0000"/>
        </w:rPr>
        <w:t>You can further drill down to get a detailed event report for any user by clicking on the same.</w:t>
      </w:r>
      <w:r>
        <w:rPr>
          <w:i/>
          <w:color w:val="0000FF"/>
        </w:rPr>
        <w:t xml:space="preserve"> (Changed 'users' to 'user' (singular) for clarity and consistency.)</w:t>
      </w:r>
      <w:r>
        <w:t xml:space="preserve"> </w:t>
      </w:r>
      <w:r>
        <w:rPr>
          <w:b/>
          <w:color w:val="FF0000"/>
        </w:rPr>
        <w:t>It will open the Event Assignment by Users dashboard for that user.</w:t>
      </w:r>
      <w:r>
        <w:rPr>
          <w:i/>
          <w:color w:val="0000FF"/>
        </w:rPr>
        <w:t xml:space="preserve"> (Changed 'EVENT' to 'Event' (lowercase) for style; changed 'BY' to 'by' (lowercase) for style.)</w:t>
      </w:r>
      <w:r>
        <w:t xml:space="preserve"> Further details on that dashboard are provided in the next exercise.</w:t>
      </w:r>
    </w:p>
    <w:p>
      <w:pPr>
        <w:pStyle w:val="ListNumber"/>
      </w:pPr>
      <w:r/>
      <w:r>
        <w:rPr>
          <w:b/>
          <w:color w:val="FF0000"/>
        </w:rPr>
        <w:t>You can further explore the Data Channels used to populate the EVENT ASSIGNMENT BY USER GROUPS dashboard in a similar fashion to Exercise 3 for the EVENTS BY CI TYPE dashboard and answer the following question.</w:t>
      </w:r>
      <w:r>
        <w:rPr>
          <w:i/>
          <w:color w:val="0000FF"/>
        </w:rPr>
        <w:t xml:space="preserve"> (Added article 'the' for clarity and consistency, and changed 'in a similar fashion as' to 'in a similar fashion to' for idiomatic expression.)</w:t>
      </w:r>
      <w:r/>
    </w:p>
    <w:p>
      <w:pPr>
        <w:pStyle w:val="Heading2"/>
      </w:pPr>
      <w:r/>
      <w:r>
        <w:rPr>
          <w:b/>
          <w:color w:val="FF0000"/>
        </w:rPr>
        <w:t>Exercise 8—Using the Event Assignment by Users dashboard</w:t>
      </w:r>
      <w:r>
        <w:rPr>
          <w:i/>
          <w:color w:val="0000FF"/>
        </w:rPr>
        <w:t xml:space="preserve"> (Added em dash to set off the title, and corrected capitalization of 'Event' to match Microsoft Style Guide principles.)</w:t>
      </w:r>
      <w:r/>
    </w:p>
    <w:p>
      <w:pPr/>
      <w:r/>
      <w:r>
        <w:rPr>
          <w:b/>
          <w:color w:val="FF0000"/>
        </w:rPr>
        <w:t>The Event Assignment by Users dashboard provides event metrics for events assigned to a user for resolution, for a chosen time period, and user name.</w:t>
      </w:r>
      <w:r>
        <w:rPr>
          <w:i/>
          <w:color w:val="0000FF"/>
        </w:rPr>
        <w:t xml:space="preserve"> (Capitalized 'Event' to follow title case convention.)</w:t>
      </w:r>
      <w:r>
        <w:t xml:space="preserve"> </w:t>
      </w:r>
      <w:r>
        <w:rPr>
          <w:b/>
          <w:color w:val="FF0000"/>
        </w:rPr>
        <w:t>In this exercise, you explore various graphs, metrics, and reports provided in the dashboard.</w:t>
      </w:r>
      <w:r>
        <w:rPr>
          <w:i/>
          <w:color w:val="0000FF"/>
        </w:rPr>
        <w:t xml:space="preserve"> (Added article 'the' for clarity and grammatical correctness.)</w:t>
      </w:r>
      <w:r/>
    </w:p>
    <w:p>
      <w:pPr/>
      <w:r>
        <w:t>The dashboard is very similar to the Events by CI dashboard, except it shows event data grouped by a user name instead of CI.</w:t>
      </w:r>
    </w:p>
    <w:p>
      <w:pPr/>
      <w:r/>
      <w:r>
        <w:rPr>
          <w:b/>
          <w:color w:val="FF0000"/>
        </w:rPr>
        <w:t>Explore this dashboard on similar lines as explained in Exercise 4 for the user named aob_support_user in the Support User Group.</w:t>
      </w:r>
      <w:r>
        <w:rPr>
          <w:i/>
          <w:color w:val="0000FF"/>
        </w:rPr>
        <w:t xml:space="preserve"> (Added article 'the' for clarity and corrected punctuation.)</w:t>
      </w:r>
      <w:r/>
    </w:p>
    <w:p>
      <w:pPr/>
      <w:r/>
      <w:r>
        <w:rPr>
          <w:b/>
          <w:color w:val="FF0000"/>
        </w:rPr>
        <w:t>In the lower-right corner of this dashboard, an additional report based on the event statistics provides the following:</w:t>
      </w:r>
      <w:r>
        <w:rPr>
          <w:i/>
          <w:color w:val="0000FF"/>
        </w:rPr>
        <w:t xml:space="preserve"> (Changed 'EVENT STATISTICS' to 'event statistics' to match standard capitalization for this type of phrase.)</w:t>
      </w:r>
      <w:r/>
    </w:p>
    <w:p>
      <w:pPr>
        <w:pStyle w:val="ListBullet"/>
      </w:pPr>
      <w:r/>
      <w:r>
        <w:rPr>
          <w:b/>
          <w:color w:val="FF0000"/>
        </w:rPr>
        <w:t>Response Time: The average time taken by the support admin user to respond to an event.</w:t>
      </w:r>
      <w:r>
        <w:rPr>
          <w:i/>
          <w:color w:val="0000FF"/>
        </w:rPr>
        <w:t xml:space="preserve"> (Added colon for clarity and consistency with Microsoft Style Guide principles.)</w:t>
      </w:r>
      <w:r/>
    </w:p>
    <w:p>
      <w:pPr>
        <w:pStyle w:val="ListBullet"/>
      </w:pPr>
      <w:r/>
      <w:r>
        <w:rPr>
          <w:b/>
          <w:color w:val="FF0000"/>
        </w:rPr>
        <w:t>Resolution time—An average time taken by the support admin user to resolve an event.</w:t>
      </w:r>
      <w:r>
        <w:rPr>
          <w:i/>
          <w:color w:val="0000FF"/>
        </w:rPr>
        <w:t xml:space="preserve"> (Added hyphen to set off the appositive phrase, and changed 'in resolving' to 'to resolve' for active voice.)</w:t>
      </w:r>
      <w:r/>
    </w:p>
    <w:p>
      <w:pPr>
        <w:pStyle w:val="ListBullet"/>
      </w:pPr>
      <w:r/>
      <w:r>
        <w:rPr>
          <w:b/>
          <w:color w:val="FF0000"/>
        </w:rPr>
        <w:t>Closure Time: Average time taken by the support admin user to close an event.</w:t>
      </w:r>
      <w:r>
        <w:rPr>
          <w:i/>
          <w:color w:val="0000FF"/>
        </w:rPr>
        <w:t xml:space="preserve"> (Added colon for clarity and consistency with Microsoft Style Guide principles.)</w:t>
      </w:r>
      <w:r/>
    </w:p>
    <w:p>
      <w:pPr>
        <w:pStyle w:val="Heading2"/>
      </w:pPr>
      <w:r/>
      <w:r>
        <w:rPr>
          <w:b/>
          <w:color w:val="FF0000"/>
        </w:rPr>
        <w:t>Exercise 9—Using Availability metrics in the System Executive Summary and System Availability Detail dashboards</w:t>
      </w:r>
      <w:r>
        <w:rPr>
          <w:i/>
          <w:color w:val="0000FF"/>
        </w:rPr>
        <w:t xml:space="preserve"> (Changed dashboards to plural form, added hyphen to em dash, and changed SYSTEM to uppercase to lowercase for consistency with Microsoft Style Guide)</w:t>
      </w:r>
      <w:r/>
    </w:p>
    <w:p>
      <w:pPr/>
      <w:r/>
      <w:r>
        <w:rPr>
          <w:b/>
          <w:color w:val="FF0000"/>
        </w:rPr>
        <w:t>Overall system availability metrics of all nodes reported from ODL are provided in the System Executive Summary dashboard.</w:t>
      </w:r>
      <w:r>
        <w:rPr>
          <w:i/>
          <w:color w:val="0000FF"/>
        </w:rPr>
        <w:t xml:space="preserve"> (Changed 'System' to lowercase in title case, added 'system' to match 'availability'.)</w:t>
      </w:r>
      <w:r>
        <w:t xml:space="preserve"> </w:t>
      </w:r>
      <w:r>
        <w:rPr>
          <w:b/>
          <w:color w:val="FF0000"/>
        </w:rPr>
        <w:t>You can further drill down from the summary dashboards to the system availability detail dashboards to get the availability of any node for any chosen time.</w:t>
      </w:r>
      <w:r>
        <w:rPr>
          <w:i/>
          <w:color w:val="0000FF"/>
        </w:rPr>
        <w:t xml:space="preserve"> (Changed 'System' to lowercase in title case.)</w:t>
      </w:r>
      <w:r>
        <w:t xml:space="preserve"> </w:t>
      </w:r>
      <w:r>
        <w:rPr>
          <w:b/>
          <w:color w:val="FF0000"/>
        </w:rPr>
        <w:t>You can also get specific hours for which the system was down on any day in a particular node.</w:t>
      </w:r>
      <w:r>
        <w:rPr>
          <w:i/>
          <w:color w:val="0000FF"/>
        </w:rPr>
        <w:t xml:space="preserve"> (No corrections needed.)</w:t>
      </w:r>
      <w:r/>
    </w:p>
    <w:p>
      <w:pPr/>
      <w:r>
        <w:t>To access and navigate the SYSTEM EXECUTIVE SUMMARY and SYSTEM AVAILABILITY DETAIL statistics, perform the following steps:</w:t>
      </w:r>
    </w:p>
    <w:p>
      <w:pPr>
        <w:pStyle w:val="ListNumber"/>
      </w:pPr>
      <w:r/>
      <w:r>
        <w:rPr>
          <w:b/>
          <w:color w:val="FF0000"/>
        </w:rPr>
        <w:t>Click the Dashboards icon.</w:t>
      </w:r>
      <w:r>
        <w:rPr>
          <w:i/>
          <w:color w:val="0000FF"/>
        </w:rPr>
        <w:t xml:space="preserve"> (No errors.)</w:t>
      </w:r>
      <w:r/>
    </w:p>
    <w:p>
      <w:pPr>
        <w:pStyle w:val="ListNumber"/>
      </w:pPr>
      <w:r>
        <w:t>In the upper-left corner of the DASHBOARDS, enter System Executive in the search field, and then select System Executive Summary to display the report.</w:t>
      </w:r>
    </w:p>
    <w:p>
      <w:pPr>
        <w:pStyle w:val="ListNumber"/>
      </w:pPr>
      <w:r/>
      <w:r>
        <w:rPr>
          <w:b/>
          <w:color w:val="FF0000"/>
        </w:rPr>
        <w:t>To the center-left side of the report, click the Parameters icon to display parameters used in the report. By default, the report displays data over the past 12 hours.</w:t>
      </w:r>
      <w:r>
        <w:rPr>
          <w:i/>
          <w:color w:val="0000FF"/>
        </w:rPr>
        <w:t xml:space="preserve"> (Changed 'last' to 'past' for more precise and idiomatic language.)</w:t>
      </w:r>
      <w:r/>
    </w:p>
    <w:p>
      <w:pPr>
        <w:pStyle w:val="ListNumber"/>
      </w:pPr>
      <w:r/>
      <w:r>
        <w:rPr>
          <w:b/>
          <w:color w:val="FF0000"/>
        </w:rPr>
        <w:t>Click the Time Period picker icon to select the number of days for which you want to generate the summary report. Then, click the Apply button to view the report for those number of days.</w:t>
      </w:r>
      <w:r>
        <w:rPr>
          <w:i/>
          <w:color w:val="0000FF"/>
        </w:rPr>
        <w:t xml:space="preserve"> (Added period to 'picker' and changed 'APPLY' to 'Apply' (title case))</w:t>
      </w:r>
      <w:r/>
    </w:p>
    <w:p>
      <w:pPr>
        <w:pStyle w:val="ListNumber"/>
      </w:pPr>
      <w:r/>
      <w:r>
        <w:rPr>
          <w:b/>
          <w:color w:val="FF0000"/>
        </w:rPr>
        <w:t>Select different days (for example, the last 30 days), and then click the Apply button to view the summary with the different number of days of data.</w:t>
      </w:r>
      <w:r>
        <w:rPr>
          <w:i/>
          <w:color w:val="0000FF"/>
        </w:rPr>
        <w:t xml:space="preserve"> (Changed 'Last' to 'the last' for consistency, and 'APPLY' to 'Apply' for title case.)</w:t>
      </w:r>
      <w:r/>
    </w:p>
    <w:p>
      <w:pPr>
        <w:pStyle w:val="ListNumber"/>
      </w:pPr>
      <w:r>
        <w:t>In the upper-left side of the dashboard, view the AVAILABILITY chart, which displays the overall availability of all the nodes over the time selected.</w:t>
      </w:r>
    </w:p>
    <w:p>
      <w:pPr/>
      <w:r/>
      <w:r>
        <w:rPr>
          <w:b/>
          <w:color w:val="FF0000"/>
        </w:rPr>
        <w:t>The color of the graph is selected based on the percentage of availability.</w:t>
      </w:r>
      <w:r>
        <w:rPr>
          <w:i/>
          <w:color w:val="0000FF"/>
        </w:rPr>
        <w:t xml:space="preserve"> (No error.)</w:t>
      </w:r>
      <w:r>
        <w:t xml:space="preserve"> </w:t>
      </w:r>
      <w:r>
        <w:rPr>
          <w:b/>
          <w:color w:val="FF0000"/>
        </w:rPr>
        <w:t>As overall availability is always more than 90% in the above case,</w:t>
      </w:r>
      <w:r>
        <w:rPr>
          <w:i/>
          <w:color w:val="0000FF"/>
        </w:rPr>
        <w:t xml:space="preserve"> (No error.)</w:t>
      </w:r>
      <w:r>
        <w:t xml:space="preserve"> </w:t>
      </w:r>
      <w:r>
        <w:rPr>
          <w:b/>
          <w:color w:val="FF0000"/>
        </w:rPr>
        <w:t>the whole circle is purple.</w:t>
      </w:r>
      <w:r>
        <w:rPr>
          <w:i/>
          <w:color w:val="0000FF"/>
        </w:rPr>
        <w:t xml:space="preserve"> (No error.)</w:t>
      </w:r>
      <w:r/>
    </w:p>
    <w:p>
      <w:pPr>
        <w:pStyle w:val="ListNumber"/>
      </w:pPr>
      <w:r>
        <w:t>Verify that the following chart displays the bottom three least available nodes.This chart helps system administrators in identifying the worst-performing nodes.</w:t>
      </w:r>
    </w:p>
    <w:p>
      <w:pPr>
        <w:pStyle w:val="ListNumber"/>
      </w:pPr>
      <w:r/>
      <w:r>
        <w:rPr>
          <w:b/>
          <w:color w:val="FF0000"/>
        </w:rPr>
        <w:t>Click each node to view the availability percentage of individual nodes over time and to check for a general availability issue for this node over a period.</w:t>
      </w:r>
      <w:r>
        <w:rPr>
          <w:i/>
          <w:color w:val="0000FF"/>
        </w:rPr>
        <w:t xml:space="preserve"> (Minor rewording for clarity and concision.)</w:t>
      </w:r>
      <w:r>
        <w:t xml:space="preserve"> </w:t>
      </w:r>
      <w:r>
        <w:rPr>
          <w:b/>
          <w:color w:val="FF0000"/>
        </w:rPr>
        <w:t>A single left-click on a node opens the SYSTEM AVAILABILITY DETAIL dashboard for the selected node.</w:t>
      </w:r>
      <w:r>
        <w:rPr>
          <w:i/>
          <w:color w:val="0000FF"/>
        </w:rPr>
        <w:t xml:space="preserve"> (Added article for clarity and to match Microsoft Style Guide's preference for using articles before nouns.)</w:t>
      </w:r>
      <w:r/>
    </w:p>
    <w:p>
      <w:pPr>
        <w:pStyle w:val="ListNumber"/>
      </w:pPr>
      <w:r/>
      <w:r>
        <w:rPr>
          <w:b/>
          <w:color w:val="FF0000"/>
        </w:rPr>
        <w:t>Select the date and time range to find out more about the system's availability between specific periods.</w:t>
      </w:r>
      <w:r>
        <w:rPr>
          <w:i/>
          <w:color w:val="0000FF"/>
        </w:rPr>
        <w:t xml:space="preserve"> (Changed 'in date and time' to 'date and time range' for clarity and concision.)</w:t>
      </w:r>
      <w:r/>
    </w:p>
    <w:p>
      <w:pPr>
        <w:pStyle w:val="ListNumber"/>
      </w:pPr>
      <w:r/>
      <w:r>
        <w:rPr>
          <w:b/>
          <w:color w:val="FF0000"/>
        </w:rPr>
        <w:t>Select a node from the node group dropdown list.</w:t>
      </w:r>
      <w:r>
        <w:rPr>
          <w:i/>
          <w:color w:val="0000FF"/>
        </w:rPr>
        <w:t xml:space="preserve"> (Added article 'a' for clarity and consistency with Microsoft Style Guide principles.)</w:t>
      </w:r>
      <w:r/>
    </w:p>
    <w:p>
      <w:pPr>
        <w:pStyle w:val="ListNumber"/>
      </w:pPr>
      <w:r/>
      <w:r>
        <w:rPr>
          <w:b/>
          <w:color w:val="FF0000"/>
        </w:rPr>
        <w:t>Click the Apply button to view the availability statistics for the selected node for the specific time range.</w:t>
      </w:r>
      <w:r>
        <w:rPr>
          <w:i/>
          <w:color w:val="0000FF"/>
        </w:rPr>
        <w:t xml:space="preserve"> (Capitalization error: 'Apply' should be capitalized.)</w:t>
      </w:r>
      <w:r>
        <w:t xml:space="preserve"> </w:t>
      </w:r>
      <w:r>
        <w:rPr>
          <w:b/>
          <w:color w:val="FF0000"/>
        </w:rPr>
        <w:t>Drilling down to a specific time will help you get to the window in which the system went down.</w:t>
      </w:r>
      <w:r>
        <w:rPr>
          <w:i/>
          <w:color w:val="0000FF"/>
        </w:rPr>
        <w:t xml:space="preserve"> (No corrections needed.)</w:t>
      </w:r>
      <w:r/>
    </w:p>
    <w:p>
      <w:pPr>
        <w:pStyle w:val="ListNumber"/>
      </w:pPr>
      <w:r/>
      <w:r>
        <w:rPr>
          <w:b/>
          <w:color w:val="FF0000"/>
        </w:rPr>
        <w:t>In the System Availability Detail dashboard, click the System Executive Summary link to return to the Executive Summary dashboard.</w:t>
      </w:r>
      <w:r>
        <w:rPr>
          <w:i/>
          <w:color w:val="0000FF"/>
        </w:rPr>
        <w:t xml:space="preserve"> (Corrected capitalization and punctuation.)</w:t>
      </w:r>
      <w:r/>
    </w:p>
    <w:p>
      <w:r>
        <w:drawing>
          <wp:inline xmlns:a="http://schemas.openxmlformats.org/drawingml/2006/main" xmlns:pic="http://schemas.openxmlformats.org/drawingml/2006/picture">
            <wp:extent cx="5486400" cy="820155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8201551"/>
                    </a:xfrm>
                    <a:prstGeom prst="rect"/>
                  </pic:spPr>
                </pic:pic>
              </a:graphicData>
            </a:graphic>
          </wp:inline>
        </w:drawing>
      </w:r>
    </w:p>
    <w:p>
      <w:pPr>
        <w:pStyle w:val="Heading5"/>
      </w:pPr>
      <w:r>
        <w:t>Oh no!</w:t>
      </w:r>
    </w:p>
    <w:p>
      <w:pPr/>
      <w:r/>
      <w:r>
        <w:rPr>
          <w:b/>
          <w:color w:val="FF0000"/>
        </w:rPr>
        <w:t>Please try again later. If the problem persists, contact LearnExperts.</w:t>
      </w:r>
      <w:r>
        <w:rPr>
          <w:i/>
          <w:color w:val="0000FF"/>
        </w:rPr>
        <w:t xml:space="preserve"> (Added period for clarity and grammatical correctness.)</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