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71023" w14:textId="77777777" w:rsidR="00245ED2" w:rsidRDefault="00245ED2" w:rsidP="00245ED2">
      <w:pPr>
        <w:jc w:val="center"/>
        <w:rPr>
          <w:rFonts w:ascii="ISOCPEUR" w:hAnsi="ISOCPEU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5CDDD3" w14:textId="77777777" w:rsidR="00245ED2" w:rsidRDefault="00245ED2" w:rsidP="00245ED2">
      <w:pPr>
        <w:jc w:val="center"/>
        <w:rPr>
          <w:rFonts w:ascii="ISOCPEUR" w:hAnsi="ISOCPEU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409F20" w14:textId="5FB3B4E5" w:rsidR="00245ED2" w:rsidRPr="00245ED2" w:rsidRDefault="00245ED2" w:rsidP="00245ED2">
      <w:pPr>
        <w:jc w:val="center"/>
        <w:rPr>
          <w:rFonts w:ascii="ISOCPEUR" w:hAnsi="ISOCPEU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45ED2">
        <w:rPr>
          <w:rFonts w:ascii="ISOCPEUR" w:hAnsi="ISOCPEU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D.1.1.</w:t>
      </w:r>
      <w:r>
        <w:rPr>
          <w:rFonts w:ascii="ISOCPEUR" w:hAnsi="ISOCPEU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117</w:t>
      </w:r>
      <w:r w:rsidRPr="00245ED2">
        <w:rPr>
          <w:rFonts w:ascii="ISOCPEUR" w:hAnsi="ISOCPEU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Technická</w:t>
      </w:r>
      <w:proofErr w:type="gramEnd"/>
      <w:r w:rsidRPr="00245ED2">
        <w:rPr>
          <w:rFonts w:ascii="ISOCPEUR" w:hAnsi="ISOCPEU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zpráva – SANACE FASÁDY</w:t>
      </w:r>
    </w:p>
    <w:p w14:paraId="03254ACC" w14:textId="77777777" w:rsidR="00245ED2" w:rsidRPr="00245ED2" w:rsidRDefault="00245ED2" w:rsidP="00245ED2">
      <w:pPr>
        <w:jc w:val="cente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B3221D" w14:textId="77777777" w:rsidR="00245ED2" w:rsidRPr="00245ED2" w:rsidRDefault="00245ED2" w:rsidP="00245ED2">
      <w:pPr>
        <w:jc w:val="center"/>
        <w:rPr>
          <w:rFonts w:ascii="ISOCPEUR" w:hAnsi="ISOCPEU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ED2">
        <w:rPr>
          <w:rFonts w:ascii="ISOCPEUR" w:hAnsi="ISOCPEU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DOKUMENTACE PRO PROVÁDĚNÍ STAVBY</w:t>
      </w:r>
    </w:p>
    <w:p w14:paraId="1B30A09C" w14:textId="77777777" w:rsidR="00245ED2" w:rsidRPr="00245ED2" w:rsidRDefault="00245ED2" w:rsidP="00245ED2">
      <w:pPr>
        <w:jc w:val="cente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ED2">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Snížení energetické náročnosti MČ Praha 11</w:t>
      </w:r>
    </w:p>
    <w:p w14:paraId="338E44A2" w14:textId="77777777" w:rsidR="00245ED2" w:rsidRPr="00245ED2" w:rsidRDefault="00245ED2" w:rsidP="00245ED2">
      <w:pPr>
        <w:jc w:val="cente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ED2">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k.ú. Chodov, p.č. 2463, 2464, 2465 a 2466</w:t>
      </w:r>
    </w:p>
    <w:p w14:paraId="73EBCB06" w14:textId="77777777" w:rsidR="00245ED2" w:rsidRPr="00245ED2" w:rsidRDefault="00245ED2" w:rsidP="00245ED2">
      <w:pPr>
        <w:jc w:val="center"/>
        <w:rPr>
          <w:rFonts w:ascii="ISOCPEUR" w:hAnsi="ISOCPEU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ED2">
        <w:rPr>
          <w:rFonts w:ascii="ISOCPEUR" w:hAnsi="ISOCPEU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SO.01 – SANACE FASÁDY</w:t>
      </w:r>
    </w:p>
    <w:p w14:paraId="31B989FB" w14:textId="77777777" w:rsidR="00245ED2" w:rsidRDefault="00245ED2" w:rsidP="00245ED2">
      <w:pPr>
        <w:jc w:val="center"/>
        <w:rPr>
          <w:rFonts w:ascii="ISOCPEUR" w:hAnsi="ISOCPEU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AB1D33" w14:textId="77777777" w:rsidR="00245ED2" w:rsidRPr="00245ED2" w:rsidRDefault="00245ED2" w:rsidP="00245ED2">
      <w:pPr>
        <w:jc w:val="cente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D88CA8" w14:textId="77777777" w:rsidR="00245ED2" w:rsidRPr="00245ED2" w:rsidRDefault="00245ED2" w:rsidP="00245ED2">
      <w:pP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6236"/>
      </w:tblGrid>
      <w:tr w:rsidR="00245ED2" w:rsidRPr="00245ED2" w14:paraId="444A0D7E" w14:textId="77777777">
        <w:tc>
          <w:tcPr>
            <w:tcW w:w="311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998DD08" w14:textId="77777777" w:rsidR="00245ED2" w:rsidRPr="00245ED2" w:rsidRDefault="00245ED2" w:rsidP="00245ED2">
            <w:pP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ED2">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Hlavní projektant:</w:t>
            </w:r>
          </w:p>
        </w:tc>
        <w:tc>
          <w:tcPr>
            <w:tcW w:w="62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86420C5" w14:textId="77777777" w:rsidR="00245ED2" w:rsidRPr="00245ED2" w:rsidRDefault="00245ED2" w:rsidP="00245ED2">
            <w:pP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ED2">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 arch. Jakub Volka, ČKA 03947</w:t>
            </w:r>
          </w:p>
        </w:tc>
      </w:tr>
      <w:tr w:rsidR="00245ED2" w:rsidRPr="00245ED2" w14:paraId="49EB5EC0" w14:textId="77777777">
        <w:tc>
          <w:tcPr>
            <w:tcW w:w="311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7F47223" w14:textId="77777777" w:rsidR="00245ED2" w:rsidRPr="00245ED2" w:rsidRDefault="00245ED2" w:rsidP="00245ED2">
            <w:pP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ED2">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Zpracovatel:</w:t>
            </w:r>
          </w:p>
        </w:tc>
        <w:tc>
          <w:tcPr>
            <w:tcW w:w="62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7CBA0FA" w14:textId="77777777" w:rsidR="00245ED2" w:rsidRPr="00245ED2" w:rsidRDefault="00245ED2" w:rsidP="00245ED2">
            <w:pP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ED2">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basepoint s.r.o., V Benátkách 2350/6, 149 00 Praha 4</w:t>
            </w:r>
          </w:p>
        </w:tc>
      </w:tr>
      <w:tr w:rsidR="00245ED2" w:rsidRPr="00245ED2" w14:paraId="6AD69670" w14:textId="77777777">
        <w:tc>
          <w:tcPr>
            <w:tcW w:w="3118"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59ED3F9" w14:textId="77777777" w:rsidR="00245ED2" w:rsidRPr="00245ED2" w:rsidRDefault="00245ED2" w:rsidP="00245ED2">
            <w:pP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ED2">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Datum:</w:t>
            </w:r>
          </w:p>
        </w:tc>
        <w:tc>
          <w:tcPr>
            <w:tcW w:w="6236"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936EAB3" w14:textId="77777777" w:rsidR="00245ED2" w:rsidRPr="00245ED2" w:rsidRDefault="00245ED2" w:rsidP="00245ED2">
            <w:pPr>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ED2">
              <w:rPr>
                <w:rFonts w:ascii="ISOCPEUR" w:hAnsi="ISOCPEU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01/2026 (revize 02/2026)</w:t>
            </w:r>
          </w:p>
        </w:tc>
      </w:tr>
    </w:tbl>
    <w:p w14:paraId="4556367B" w14:textId="77777777" w:rsidR="00245ED2" w:rsidRPr="00245ED2" w:rsidRDefault="00245ED2" w:rsidP="00245ED2">
      <w:pPr>
        <w:rPr>
          <w:rFonts w:ascii="ISOCPEUR" w:hAnsi="ISOCPEUR"/>
          <w:color w:val="99CCFF"/>
          <w:sz w:val="20"/>
          <w:szCs w:val="20"/>
        </w:rPr>
      </w:pPr>
      <w:r w:rsidRPr="00245ED2">
        <w:rPr>
          <w:rFonts w:ascii="ISOCPEUR" w:hAnsi="ISOCPEUR"/>
          <w:color w:val="99CCFF"/>
          <w:sz w:val="20"/>
          <w:szCs w:val="20"/>
        </w:rPr>
        <w:br w:type="page"/>
      </w:r>
    </w:p>
    <w:p w14:paraId="5562AFC9" w14:textId="77777777" w:rsidR="00291BC6" w:rsidRPr="004A6976" w:rsidRDefault="00291BC6" w:rsidP="00291BC6">
      <w:pPr>
        <w:pStyle w:val="Bezmezer"/>
        <w:rPr>
          <w:rFonts w:ascii="ISOCPEUR" w:hAnsi="ISOCPEUR"/>
          <w:sz w:val="20"/>
          <w:szCs w:val="20"/>
        </w:rPr>
      </w:pPr>
    </w:p>
    <w:p w14:paraId="082660CA" w14:textId="6F949C65" w:rsidR="007974C8" w:rsidRPr="000C2234" w:rsidRDefault="007974C8" w:rsidP="002C2F1A">
      <w:pPr>
        <w:jc w:val="both"/>
        <w:rPr>
          <w:rFonts w:ascii="ISOCPEUR" w:hAnsi="ISOCPEUR"/>
          <w:b/>
        </w:rPr>
      </w:pPr>
      <w:proofErr w:type="gramStart"/>
      <w:r w:rsidRPr="000C2234">
        <w:rPr>
          <w:rFonts w:ascii="ISOCPEUR" w:hAnsi="ISOCPEUR"/>
          <w:b/>
          <w:sz w:val="40"/>
          <w:szCs w:val="40"/>
        </w:rPr>
        <w:t>Architektonicko - stavební</w:t>
      </w:r>
      <w:proofErr w:type="gramEnd"/>
      <w:r w:rsidRPr="000C2234">
        <w:rPr>
          <w:rFonts w:ascii="ISOCPEUR" w:hAnsi="ISOCPEUR"/>
          <w:b/>
          <w:sz w:val="40"/>
          <w:szCs w:val="40"/>
        </w:rPr>
        <w:t xml:space="preserve"> řešení, A</w:t>
      </w:r>
      <w:r w:rsidR="006D43F5" w:rsidRPr="000C2234">
        <w:rPr>
          <w:rFonts w:ascii="ISOCPEUR" w:hAnsi="ISOCPEUR"/>
          <w:b/>
          <w:sz w:val="40"/>
          <w:szCs w:val="40"/>
        </w:rPr>
        <w:t>RS</w:t>
      </w:r>
    </w:p>
    <w:p w14:paraId="435BEAFE" w14:textId="77777777" w:rsidR="007974C8" w:rsidRPr="000C2234" w:rsidRDefault="007974C8" w:rsidP="007974C8">
      <w:pPr>
        <w:jc w:val="both"/>
        <w:rPr>
          <w:rFonts w:ascii="ISOCPEUR" w:hAnsi="ISOCPEUR"/>
          <w:b/>
        </w:rPr>
      </w:pPr>
      <w:r w:rsidRPr="000C2234">
        <w:rPr>
          <w:rFonts w:ascii="ISOCPEUR" w:hAnsi="ISOCPEUR"/>
          <w:b/>
        </w:rPr>
        <w:t>Technická zpráva</w:t>
      </w:r>
    </w:p>
    <w:p w14:paraId="35F718CF" w14:textId="77777777" w:rsidR="007974C8" w:rsidRPr="005174D9" w:rsidRDefault="007974C8" w:rsidP="00BF6531">
      <w:pPr>
        <w:jc w:val="both"/>
        <w:rPr>
          <w:rFonts w:ascii="ISOCPEUR" w:hAnsi="ISOCPEUR"/>
          <w:b/>
          <w:u w:val="single"/>
        </w:rPr>
      </w:pPr>
    </w:p>
    <w:p w14:paraId="752DDE5A" w14:textId="50B927B2" w:rsidR="00D76B5B" w:rsidRPr="005174D9" w:rsidRDefault="007974C8" w:rsidP="00BF6531">
      <w:pPr>
        <w:jc w:val="both"/>
        <w:rPr>
          <w:rFonts w:ascii="ISOCPEUR" w:hAnsi="ISOCPEUR"/>
          <w:b/>
          <w:u w:val="single"/>
        </w:rPr>
      </w:pPr>
      <w:r w:rsidRPr="005174D9">
        <w:rPr>
          <w:rFonts w:ascii="ISOCPEUR" w:hAnsi="ISOCPEUR"/>
          <w:b/>
          <w:u w:val="single"/>
        </w:rPr>
        <w:t xml:space="preserve">konstrukční a stavebně technické řešení a technické vlastnosti stavby; </w:t>
      </w:r>
    </w:p>
    <w:p w14:paraId="3008F55C" w14:textId="77777777" w:rsidR="007974C8" w:rsidRPr="005174D9" w:rsidRDefault="007974C8" w:rsidP="00BF6531">
      <w:pPr>
        <w:jc w:val="both"/>
        <w:rPr>
          <w:rFonts w:ascii="ISOCPEUR" w:hAnsi="ISOCPEUR"/>
          <w:b/>
          <w:u w:val="single"/>
        </w:rPr>
      </w:pPr>
    </w:p>
    <w:p w14:paraId="62B99161" w14:textId="1B8158B3" w:rsidR="00BF6531" w:rsidRPr="008F72D9" w:rsidRDefault="006329E1" w:rsidP="00BF6531">
      <w:pPr>
        <w:jc w:val="both"/>
        <w:rPr>
          <w:rFonts w:ascii="ISOCPEUR" w:hAnsi="ISOCPEUR"/>
          <w:b/>
          <w:u w:val="single"/>
        </w:rPr>
      </w:pPr>
      <w:r w:rsidRPr="008F72D9">
        <w:rPr>
          <w:rFonts w:ascii="ISOCPEUR" w:hAnsi="ISOCPEUR"/>
          <w:b/>
          <w:u w:val="single"/>
        </w:rPr>
        <w:t>Fasáda</w:t>
      </w:r>
    </w:p>
    <w:p w14:paraId="040B109B" w14:textId="743A8D98" w:rsidR="00BF6531" w:rsidRPr="008F72D9" w:rsidRDefault="00BF6531" w:rsidP="00BF6531">
      <w:pPr>
        <w:jc w:val="both"/>
        <w:rPr>
          <w:rFonts w:ascii="ISOCPEUR" w:hAnsi="ISOCPEUR"/>
          <w:sz w:val="20"/>
          <w:szCs w:val="20"/>
        </w:rPr>
      </w:pPr>
    </w:p>
    <w:p w14:paraId="7A9502BC" w14:textId="1945E445" w:rsidR="006329E1" w:rsidRPr="008F72D9" w:rsidRDefault="00C5493C" w:rsidP="006329E1">
      <w:pPr>
        <w:jc w:val="both"/>
        <w:rPr>
          <w:rFonts w:ascii="ISOCPEUR" w:hAnsi="ISOCPEUR"/>
          <w:b/>
        </w:rPr>
      </w:pPr>
      <w:r w:rsidRPr="008F72D9">
        <w:rPr>
          <w:rFonts w:ascii="ISOCPEUR" w:hAnsi="ISOCPEUR"/>
          <w:b/>
        </w:rPr>
        <w:t>POPIS STÁVAJÍCÍHO STAVU</w:t>
      </w:r>
    </w:p>
    <w:p w14:paraId="389B43A3" w14:textId="2D66EC72" w:rsidR="008F72D9" w:rsidRDefault="006329E1" w:rsidP="006329E1">
      <w:pPr>
        <w:pStyle w:val="Normlnodstavec"/>
        <w:rPr>
          <w:rFonts w:ascii="ISOCPEUR" w:eastAsiaTheme="minorHAnsi" w:hAnsi="ISOCPEUR" w:cstheme="minorBidi"/>
          <w:szCs w:val="22"/>
          <w:lang w:eastAsia="en-US"/>
        </w:rPr>
      </w:pPr>
      <w:r w:rsidRPr="008F72D9">
        <w:rPr>
          <w:rFonts w:ascii="ISOCPEUR" w:eastAsiaTheme="minorHAnsi" w:hAnsi="ISOCPEUR" w:cstheme="minorBidi"/>
          <w:szCs w:val="22"/>
          <w:lang w:eastAsia="en-US"/>
        </w:rPr>
        <w:t xml:space="preserve">Hlavní nosná konstrukce objektu je ŽB prefabrikovaný skelet. Fasáda je tvořena obvodovými sendvičovými panely. </w:t>
      </w:r>
      <w:r w:rsidR="008F72D9" w:rsidRPr="008F72D9">
        <w:rPr>
          <w:rFonts w:ascii="ISOCPEUR" w:eastAsiaTheme="minorHAnsi" w:hAnsi="ISOCPEUR" w:cstheme="minorBidi"/>
          <w:szCs w:val="22"/>
          <w:lang w:eastAsia="en-US"/>
        </w:rPr>
        <w:t>Tvořenými jako betonové panely lehčené výplní z voštinových tvárnic</w:t>
      </w:r>
      <w:r w:rsidR="00C5493C">
        <w:rPr>
          <w:rFonts w:ascii="ISOCPEUR" w:eastAsiaTheme="minorHAnsi" w:hAnsi="ISOCPEUR" w:cstheme="minorBidi"/>
          <w:szCs w:val="22"/>
          <w:lang w:eastAsia="en-US"/>
        </w:rPr>
        <w:t>, panel o celkové tl. 250mm</w:t>
      </w:r>
      <w:r w:rsidR="008F72D9" w:rsidRPr="008F72D9">
        <w:rPr>
          <w:rFonts w:ascii="ISOCPEUR" w:eastAsiaTheme="minorHAnsi" w:hAnsi="ISOCPEUR" w:cstheme="minorBidi"/>
          <w:szCs w:val="22"/>
          <w:lang w:eastAsia="en-US"/>
        </w:rPr>
        <w:t>. Panely jsou v rozích kotvené k železobetonovému skeletu přivařením přes ocelové výztuhy. Z vnější strany jsou panely opatřené omítkou.</w:t>
      </w:r>
      <w:r w:rsidRPr="008F72D9">
        <w:rPr>
          <w:rFonts w:ascii="ISOCPEUR" w:eastAsiaTheme="minorHAnsi" w:hAnsi="ISOCPEUR" w:cstheme="minorBidi"/>
          <w:szCs w:val="22"/>
          <w:lang w:eastAsia="en-US"/>
        </w:rPr>
        <w:t xml:space="preserve"> </w:t>
      </w:r>
      <w:r w:rsidR="008F72D9" w:rsidRPr="008F72D9">
        <w:rPr>
          <w:rFonts w:ascii="ISOCPEUR" w:eastAsiaTheme="minorHAnsi" w:hAnsi="ISOCPEUR" w:cstheme="minorBidi"/>
          <w:szCs w:val="22"/>
          <w:lang w:eastAsia="en-US"/>
        </w:rPr>
        <w:t>Nároží jsou dozděné plynosilikátovými tvárnicemi.</w:t>
      </w:r>
      <w:r w:rsidR="008F72D9">
        <w:rPr>
          <w:rFonts w:ascii="ISOCPEUR" w:eastAsiaTheme="minorHAnsi" w:hAnsi="ISOCPEUR" w:cstheme="minorBidi"/>
          <w:szCs w:val="22"/>
          <w:lang w:eastAsia="en-US"/>
        </w:rPr>
        <w:t xml:space="preserve"> Obvodový plášť vykazuje vlivem povětrnostních podmínek vady a drobné degradace které vyžadují sanaci, které jsou součástí návrhu stavebních opatření.</w:t>
      </w:r>
    </w:p>
    <w:p w14:paraId="0FCD0D66" w14:textId="77777777" w:rsidR="008F72D9" w:rsidRDefault="008F72D9" w:rsidP="006329E1">
      <w:pPr>
        <w:pStyle w:val="Normlnodstavec"/>
        <w:rPr>
          <w:rFonts w:ascii="ISOCPEUR" w:eastAsiaTheme="minorHAnsi" w:hAnsi="ISOCPEUR" w:cstheme="minorBidi"/>
          <w:szCs w:val="22"/>
          <w:lang w:eastAsia="en-US"/>
        </w:rPr>
      </w:pPr>
    </w:p>
    <w:p w14:paraId="0F8D5B89" w14:textId="3C97FA37" w:rsidR="008F72D9" w:rsidRPr="008F72D9" w:rsidRDefault="00C5493C" w:rsidP="008F72D9">
      <w:pPr>
        <w:jc w:val="both"/>
        <w:rPr>
          <w:rFonts w:ascii="ISOCPEUR" w:hAnsi="ISOCPEUR"/>
          <w:b/>
        </w:rPr>
      </w:pPr>
      <w:r>
        <w:rPr>
          <w:rFonts w:ascii="ISOCPEUR" w:hAnsi="ISOCPEUR"/>
          <w:b/>
        </w:rPr>
        <w:t>NÁVRH OPATŘENÍ SANACE</w:t>
      </w:r>
    </w:p>
    <w:p w14:paraId="71D2D40A" w14:textId="77777777" w:rsidR="008F72D9" w:rsidRDefault="008F72D9" w:rsidP="008F72D9">
      <w:pPr>
        <w:pStyle w:val="Normlnodstavec"/>
        <w:rPr>
          <w:rFonts w:ascii="ISOCPEUR" w:eastAsiaTheme="minorHAnsi" w:hAnsi="ISOCPEUR" w:cstheme="minorBidi"/>
          <w:szCs w:val="22"/>
          <w:lang w:eastAsia="en-US"/>
        </w:rPr>
      </w:pPr>
    </w:p>
    <w:p w14:paraId="450A77F3" w14:textId="54D01D30" w:rsidR="008F72D9" w:rsidRPr="008F72D9" w:rsidRDefault="008F72D9" w:rsidP="008F72D9">
      <w:pPr>
        <w:autoSpaceDE w:val="0"/>
        <w:autoSpaceDN w:val="0"/>
        <w:adjustRightInd w:val="0"/>
        <w:spacing w:line="240" w:lineRule="auto"/>
        <w:jc w:val="both"/>
        <w:rPr>
          <w:rFonts w:ascii="ISOCPEUR" w:hAnsi="ISOCPEUR"/>
          <w:b/>
        </w:rPr>
      </w:pPr>
      <w:r>
        <w:rPr>
          <w:rFonts w:ascii="ISOCPEUR" w:hAnsi="ISOCPEUR"/>
          <w:b/>
        </w:rPr>
        <w:t>V</w:t>
      </w:r>
      <w:r w:rsidRPr="008F72D9">
        <w:rPr>
          <w:rFonts w:ascii="ISOCPEUR" w:hAnsi="ISOCPEUR"/>
          <w:b/>
        </w:rPr>
        <w:t xml:space="preserve">YBOČUJÍCÍ ATIKY </w:t>
      </w:r>
    </w:p>
    <w:p w14:paraId="401D70CE" w14:textId="151548FC" w:rsidR="008F72D9" w:rsidRDefault="008F72D9" w:rsidP="008F72D9">
      <w:pPr>
        <w:pStyle w:val="Normlnodstavec"/>
        <w:ind w:firstLine="0"/>
        <w:rPr>
          <w:rFonts w:ascii="ISOCPEUR" w:eastAsiaTheme="minorHAnsi" w:hAnsi="ISOCPEUR" w:cstheme="minorBidi"/>
          <w:szCs w:val="22"/>
          <w:lang w:eastAsia="en-US"/>
        </w:rPr>
      </w:pPr>
      <w:r w:rsidRPr="008F72D9">
        <w:rPr>
          <w:rFonts w:ascii="ISOCPEUR" w:eastAsiaTheme="minorHAnsi" w:hAnsi="ISOCPEUR" w:cstheme="minorBidi"/>
          <w:szCs w:val="22"/>
          <w:lang w:eastAsia="en-US"/>
        </w:rPr>
        <w:t xml:space="preserve">Vybočující atikové zdivo - jedná se o atikové sendvičové panely, které jsou přivařené k </w:t>
      </w:r>
      <w:r>
        <w:rPr>
          <w:rFonts w:ascii="ISOCPEUR" w:eastAsiaTheme="minorHAnsi" w:hAnsi="ISOCPEUR" w:cstheme="minorBidi"/>
          <w:szCs w:val="22"/>
          <w:lang w:eastAsia="en-US"/>
        </w:rPr>
        <w:t>ŽB</w:t>
      </w:r>
      <w:r w:rsidRPr="008F72D9">
        <w:rPr>
          <w:rFonts w:ascii="ISOCPEUR" w:eastAsiaTheme="minorHAnsi" w:hAnsi="ISOCPEUR" w:cstheme="minorBidi"/>
          <w:szCs w:val="22"/>
          <w:lang w:eastAsia="en-US"/>
        </w:rPr>
        <w:t xml:space="preserve"> skeletu. Předpokládá se, atikové panely nejsou oddilatované od betonové stropní desky a vlivem tepelné roztažnosti došlo k posunutí atikových panelů. Stavebními úpravami dojde k odhalení spojů atikového zdiva s </w:t>
      </w:r>
      <w:r>
        <w:rPr>
          <w:rFonts w:ascii="ISOCPEUR" w:eastAsiaTheme="minorHAnsi" w:hAnsi="ISOCPEUR" w:cstheme="minorBidi"/>
          <w:szCs w:val="22"/>
          <w:lang w:eastAsia="en-US"/>
        </w:rPr>
        <w:t>ŽB</w:t>
      </w:r>
      <w:r w:rsidRPr="008F72D9">
        <w:rPr>
          <w:rFonts w:ascii="ISOCPEUR" w:eastAsiaTheme="minorHAnsi" w:hAnsi="ISOCPEUR" w:cstheme="minorBidi"/>
          <w:szCs w:val="22"/>
          <w:lang w:eastAsia="en-US"/>
        </w:rPr>
        <w:t xml:space="preserve"> skeletem a ověření že nedošlo k destrukci spoje </w:t>
      </w:r>
      <w:proofErr w:type="gramStart"/>
      <w:r w:rsidRPr="008F72D9">
        <w:rPr>
          <w:rFonts w:ascii="ISOCPEUR" w:eastAsiaTheme="minorHAnsi" w:hAnsi="ISOCPEUR" w:cstheme="minorBidi"/>
          <w:szCs w:val="22"/>
          <w:lang w:eastAsia="en-US"/>
        </w:rPr>
        <w:t>( sváru</w:t>
      </w:r>
      <w:proofErr w:type="gramEnd"/>
      <w:r w:rsidRPr="008F72D9">
        <w:rPr>
          <w:rFonts w:ascii="ISOCPEUR" w:eastAsiaTheme="minorHAnsi" w:hAnsi="ISOCPEUR" w:cstheme="minorBidi"/>
          <w:szCs w:val="22"/>
          <w:lang w:eastAsia="en-US"/>
        </w:rPr>
        <w:t xml:space="preserve"> ) mezi konstrukce. Dodatečně bude provedeno oddilatování atikového panelu odsekání betonové desky, která tvoří spádování na střeše v šířce spáry min. 20mm. Následným zateplením obálky budovy dojde k ochraně konstrukcí pře vlivy tepelných roztažností a tím dojde k zamezení pohybů konstrukcí.</w:t>
      </w:r>
    </w:p>
    <w:p w14:paraId="6C9DB0A1" w14:textId="77777777" w:rsidR="008F72D9" w:rsidRDefault="008F72D9" w:rsidP="008F72D9">
      <w:pPr>
        <w:pStyle w:val="Normlnodstavec"/>
        <w:ind w:firstLine="0"/>
        <w:rPr>
          <w:rFonts w:ascii="ISOCPEUR" w:eastAsiaTheme="minorHAnsi" w:hAnsi="ISOCPEUR" w:cstheme="minorBidi"/>
          <w:szCs w:val="22"/>
          <w:lang w:eastAsia="en-US"/>
        </w:rPr>
      </w:pPr>
    </w:p>
    <w:p w14:paraId="2FAD8A26" w14:textId="7355693B" w:rsidR="008F72D9" w:rsidRPr="008F72D9" w:rsidRDefault="008F72D9" w:rsidP="008F72D9">
      <w:pPr>
        <w:autoSpaceDE w:val="0"/>
        <w:autoSpaceDN w:val="0"/>
        <w:adjustRightInd w:val="0"/>
        <w:spacing w:line="240" w:lineRule="auto"/>
        <w:jc w:val="both"/>
        <w:rPr>
          <w:rFonts w:ascii="ISOCPEUR" w:hAnsi="ISOCPEUR"/>
          <w:b/>
        </w:rPr>
      </w:pPr>
      <w:r w:rsidRPr="008F72D9">
        <w:rPr>
          <w:rFonts w:ascii="ISOCPEUR" w:hAnsi="ISOCPEUR"/>
          <w:b/>
        </w:rPr>
        <w:t xml:space="preserve">DOZDÍVKY NÁROŽÍ </w:t>
      </w:r>
    </w:p>
    <w:p w14:paraId="788DFC75" w14:textId="1F2BFDA9" w:rsidR="008F72D9" w:rsidRDefault="008F72D9" w:rsidP="008F72D9">
      <w:pPr>
        <w:pStyle w:val="Normlnodstavec"/>
        <w:ind w:firstLine="0"/>
        <w:rPr>
          <w:rFonts w:ascii="ISOCPEUR" w:eastAsiaTheme="minorHAnsi" w:hAnsi="ISOCPEUR" w:cstheme="minorBidi"/>
          <w:szCs w:val="22"/>
          <w:lang w:eastAsia="en-US"/>
        </w:rPr>
      </w:pPr>
      <w:r w:rsidRPr="008F72D9">
        <w:rPr>
          <w:rFonts w:ascii="ISOCPEUR" w:eastAsiaTheme="minorHAnsi" w:hAnsi="ISOCPEUR" w:cstheme="minorBidi"/>
          <w:szCs w:val="22"/>
          <w:lang w:eastAsia="en-US"/>
        </w:rPr>
        <w:t xml:space="preserve">Dozdívky nároží - nároží fasády jsou dozdívané z plynosilikátových tvárnic. Některé dozdívky vykazují posunutí a nesoudržnost s podkladem. Stavebními úpravami dojde k ověření kotvení dozdívek nároží a jejich soudržnosti. Případně dojde k vybourání dozdívky a nahrazení zdiva novými cihelnými bloky o tl. </w:t>
      </w:r>
      <w:proofErr w:type="gramStart"/>
      <w:r w:rsidRPr="008F72D9">
        <w:rPr>
          <w:rFonts w:ascii="ISOCPEUR" w:eastAsiaTheme="minorHAnsi" w:hAnsi="ISOCPEUR" w:cstheme="minorBidi"/>
          <w:szCs w:val="22"/>
          <w:lang w:eastAsia="en-US"/>
        </w:rPr>
        <w:t>250mm</w:t>
      </w:r>
      <w:proofErr w:type="gramEnd"/>
      <w:r w:rsidRPr="008F72D9">
        <w:rPr>
          <w:rFonts w:ascii="ISOCPEUR" w:eastAsiaTheme="minorHAnsi" w:hAnsi="ISOCPEUR" w:cstheme="minorBidi"/>
          <w:szCs w:val="22"/>
          <w:lang w:eastAsia="en-US"/>
        </w:rPr>
        <w:t>, která bude kotvena systémovými kotvami k obvodovým panelů. Následně dojde k provedení opatření postřikem cementovou maltou a jádrovou omítkou pro vyrovnání s ostatními povrchy. Následně bude provedeno zateplení kzs.</w:t>
      </w:r>
    </w:p>
    <w:p w14:paraId="447D5B56" w14:textId="77777777" w:rsidR="008F72D9" w:rsidRDefault="008F72D9" w:rsidP="008F72D9">
      <w:pPr>
        <w:pStyle w:val="Normlnodstavec"/>
        <w:rPr>
          <w:rFonts w:ascii="ISOCPEUR" w:eastAsiaTheme="minorHAnsi" w:hAnsi="ISOCPEUR" w:cstheme="minorBidi"/>
          <w:szCs w:val="22"/>
          <w:lang w:eastAsia="en-US"/>
        </w:rPr>
      </w:pPr>
    </w:p>
    <w:p w14:paraId="1825DD8B" w14:textId="77777777" w:rsidR="008F72D9" w:rsidRDefault="008F72D9" w:rsidP="008F72D9">
      <w:pPr>
        <w:pStyle w:val="Normlnodstavec"/>
        <w:rPr>
          <w:rFonts w:ascii="ISOCPEUR" w:eastAsiaTheme="minorHAnsi" w:hAnsi="ISOCPEUR" w:cstheme="minorBidi"/>
          <w:szCs w:val="22"/>
          <w:lang w:eastAsia="en-US"/>
        </w:rPr>
      </w:pPr>
    </w:p>
    <w:p w14:paraId="65757A47" w14:textId="70E90402" w:rsidR="008F72D9" w:rsidRPr="008F72D9" w:rsidRDefault="008F72D9" w:rsidP="008F72D9">
      <w:pPr>
        <w:autoSpaceDE w:val="0"/>
        <w:autoSpaceDN w:val="0"/>
        <w:adjustRightInd w:val="0"/>
        <w:spacing w:line="240" w:lineRule="auto"/>
        <w:jc w:val="both"/>
        <w:rPr>
          <w:rFonts w:ascii="ISOCPEUR" w:hAnsi="ISOCPEUR"/>
          <w:b/>
        </w:rPr>
      </w:pPr>
      <w:r w:rsidRPr="008F72D9">
        <w:rPr>
          <w:rFonts w:ascii="ISOCPEUR" w:hAnsi="ISOCPEUR"/>
          <w:b/>
        </w:rPr>
        <w:t>SPÁRY OBVODOVÝCH PANELŮ</w:t>
      </w:r>
    </w:p>
    <w:p w14:paraId="4EFCAC67" w14:textId="29087CDD" w:rsidR="008F72D9" w:rsidRDefault="008F72D9" w:rsidP="008F72D9">
      <w:pPr>
        <w:pStyle w:val="Normlnodstavec"/>
        <w:ind w:firstLine="0"/>
        <w:rPr>
          <w:rFonts w:ascii="ISOCPEUR" w:eastAsiaTheme="minorHAnsi" w:hAnsi="ISOCPEUR" w:cstheme="minorBidi"/>
          <w:szCs w:val="22"/>
          <w:lang w:eastAsia="en-US"/>
        </w:rPr>
      </w:pPr>
      <w:r w:rsidRPr="008F72D9">
        <w:rPr>
          <w:rFonts w:ascii="ISOCPEUR" w:eastAsiaTheme="minorHAnsi" w:hAnsi="ISOCPEUR" w:cstheme="minorBidi"/>
          <w:szCs w:val="22"/>
          <w:lang w:eastAsia="en-US"/>
        </w:rPr>
        <w:t>Spáry obvodových panelů - spáry mezi jednotlivými obvodovými panely vykazují nedostatečnou ochranu před povětrnostními vlivy. Spáry jsou vyplněné cementovou matlou kde po čase dochází k degradaci výplňového materiálu a jako ochrana jsou v některých místech zalité asfaltovou zálivkou. Spára bude stavebními úpravami kompletně obnovena. Dojde k proškrábnutí a odstranění stávající výplňové hmoty, která bude nahrazena vhodnou výplňovou hmotou s obdobnou pevností jako obvodové panely. Např. Vysprávkou matlou na beton k vyplnění spár.</w:t>
      </w:r>
    </w:p>
    <w:p w14:paraId="7FB0D52A" w14:textId="77777777" w:rsidR="008F72D9" w:rsidRDefault="008F72D9" w:rsidP="008F72D9">
      <w:pPr>
        <w:pStyle w:val="Normlnodstavec"/>
        <w:rPr>
          <w:rFonts w:ascii="ISOCPEUR" w:eastAsiaTheme="minorHAnsi" w:hAnsi="ISOCPEUR" w:cstheme="minorBidi"/>
          <w:szCs w:val="22"/>
          <w:lang w:eastAsia="en-US"/>
        </w:rPr>
      </w:pPr>
    </w:p>
    <w:p w14:paraId="35D3838E" w14:textId="20967B52" w:rsidR="00C5493C" w:rsidRPr="00C5493C" w:rsidRDefault="00C5493C" w:rsidP="00C5493C">
      <w:pPr>
        <w:autoSpaceDE w:val="0"/>
        <w:autoSpaceDN w:val="0"/>
        <w:adjustRightInd w:val="0"/>
        <w:spacing w:line="240" w:lineRule="auto"/>
        <w:jc w:val="both"/>
        <w:rPr>
          <w:rFonts w:ascii="ISOCPEUR" w:hAnsi="ISOCPEUR"/>
          <w:b/>
        </w:rPr>
      </w:pPr>
      <w:r w:rsidRPr="00C5493C">
        <w:rPr>
          <w:rFonts w:ascii="ISOCPEUR" w:hAnsi="ISOCPEUR"/>
          <w:b/>
        </w:rPr>
        <w:t>ODHALENÁ VÝZTUŽ</w:t>
      </w:r>
    </w:p>
    <w:p w14:paraId="3DEEAAE3" w14:textId="24D2D84E" w:rsidR="008F72D9" w:rsidRDefault="00C5493C" w:rsidP="00C5493C">
      <w:pPr>
        <w:pStyle w:val="Normlnodstavec"/>
        <w:ind w:firstLine="0"/>
        <w:rPr>
          <w:rFonts w:ascii="ISOCPEUR" w:eastAsiaTheme="minorHAnsi" w:hAnsi="ISOCPEUR" w:cstheme="minorBidi"/>
          <w:szCs w:val="22"/>
          <w:lang w:eastAsia="en-US"/>
        </w:rPr>
      </w:pPr>
      <w:r w:rsidRPr="00C5493C">
        <w:rPr>
          <w:rFonts w:ascii="ISOCPEUR" w:eastAsiaTheme="minorHAnsi" w:hAnsi="ISOCPEUR" w:cstheme="minorBidi"/>
          <w:szCs w:val="22"/>
          <w:lang w:eastAsia="en-US"/>
        </w:rPr>
        <w:t xml:space="preserve">Odhalená výztuž betonových panelů - v některých místech dochází vlivem zatékání vody a povětrnostních podmínek k degradaci obvodových panelů rozpadem betonu a odhalení výztuže. Stavebními úpravami dojde k ošetření těchto míst, nesoudržné vrstvy musí být odstraněny a na </w:t>
      </w:r>
      <w:r w:rsidRPr="00C5493C">
        <w:rPr>
          <w:rFonts w:ascii="ISOCPEUR" w:eastAsiaTheme="minorHAnsi" w:hAnsi="ISOCPEUR" w:cstheme="minorBidi"/>
          <w:szCs w:val="22"/>
          <w:lang w:eastAsia="en-US"/>
        </w:rPr>
        <w:lastRenderedPageBreak/>
        <w:t>pevnou část. Stávající ocelová výztuž bude důkladně očištěna a opatřena antikorozním nátěrem s adhézním můstkem. Následně bude obvodový panel reprofilován pomocí vysprávkové polymercementové války zušlechtěné malty na beton s inhibitorem koroze.</w:t>
      </w:r>
    </w:p>
    <w:p w14:paraId="47C0EA1F" w14:textId="77777777" w:rsidR="00C5493C" w:rsidRDefault="00C5493C" w:rsidP="00C5493C">
      <w:pPr>
        <w:pStyle w:val="Normlnodstavec"/>
        <w:ind w:firstLine="0"/>
        <w:rPr>
          <w:rFonts w:ascii="ISOCPEUR" w:eastAsiaTheme="minorHAnsi" w:hAnsi="ISOCPEUR" w:cstheme="minorBidi"/>
          <w:szCs w:val="22"/>
          <w:lang w:eastAsia="en-US"/>
        </w:rPr>
      </w:pPr>
    </w:p>
    <w:p w14:paraId="4EE29388" w14:textId="77777777" w:rsidR="00C5493C" w:rsidRDefault="00C5493C" w:rsidP="00C5493C">
      <w:pPr>
        <w:pStyle w:val="Normlnodstavec"/>
        <w:ind w:firstLine="0"/>
        <w:rPr>
          <w:rFonts w:ascii="ISOCPEUR" w:eastAsiaTheme="minorHAnsi" w:hAnsi="ISOCPEUR" w:cstheme="minorBidi"/>
          <w:szCs w:val="22"/>
          <w:lang w:eastAsia="en-US"/>
        </w:rPr>
      </w:pPr>
    </w:p>
    <w:p w14:paraId="345F9A02" w14:textId="3C79F70D" w:rsidR="00C5493C" w:rsidRPr="00C5493C" w:rsidRDefault="00C5493C" w:rsidP="00C5493C">
      <w:pPr>
        <w:autoSpaceDE w:val="0"/>
        <w:autoSpaceDN w:val="0"/>
        <w:adjustRightInd w:val="0"/>
        <w:spacing w:line="240" w:lineRule="auto"/>
        <w:jc w:val="both"/>
        <w:rPr>
          <w:rFonts w:ascii="ISOCPEUR" w:hAnsi="ISOCPEUR"/>
          <w:b/>
        </w:rPr>
      </w:pPr>
      <w:r w:rsidRPr="00C5493C">
        <w:rPr>
          <w:rFonts w:ascii="ISOCPEUR" w:hAnsi="ISOCPEUR"/>
          <w:b/>
        </w:rPr>
        <w:t>STÁVAJÍCÍ KZS</w:t>
      </w:r>
    </w:p>
    <w:p w14:paraId="52A3FCFE" w14:textId="095CCD5E" w:rsidR="00C5493C" w:rsidRPr="00C5493C" w:rsidRDefault="00C5493C" w:rsidP="00C5493C">
      <w:pPr>
        <w:autoSpaceDE w:val="0"/>
        <w:autoSpaceDN w:val="0"/>
        <w:adjustRightInd w:val="0"/>
        <w:spacing w:line="240" w:lineRule="auto"/>
        <w:rPr>
          <w:rFonts w:ascii="ISOCPEUR" w:hAnsi="ISOCPEUR"/>
        </w:rPr>
      </w:pPr>
      <w:r w:rsidRPr="00C5493C">
        <w:rPr>
          <w:rFonts w:ascii="ISOCPEUR" w:hAnsi="ISOCPEUR"/>
        </w:rPr>
        <w:t xml:space="preserve">Stávající </w:t>
      </w:r>
      <w:proofErr w:type="gramStart"/>
      <w:r w:rsidRPr="00C5493C">
        <w:rPr>
          <w:rFonts w:ascii="ISOCPEUR" w:hAnsi="ISOCPEUR"/>
        </w:rPr>
        <w:t>kzs - některé</w:t>
      </w:r>
      <w:proofErr w:type="gramEnd"/>
      <w:r w:rsidRPr="00C5493C">
        <w:rPr>
          <w:rFonts w:ascii="ISOCPEUR" w:hAnsi="ISOCPEUR"/>
        </w:rPr>
        <w:t xml:space="preserve"> části fasády </w:t>
      </w:r>
      <w:proofErr w:type="gramStart"/>
      <w:r w:rsidRPr="00C5493C">
        <w:rPr>
          <w:rFonts w:ascii="ISOCPEUR" w:hAnsi="ISOCPEUR"/>
        </w:rPr>
        <w:t>( viz.</w:t>
      </w:r>
      <w:proofErr w:type="gramEnd"/>
      <w:r w:rsidRPr="00C5493C">
        <w:rPr>
          <w:rFonts w:ascii="ISOCPEUR" w:hAnsi="ISOCPEUR"/>
        </w:rPr>
        <w:t xml:space="preserve"> Vyznačení </w:t>
      </w:r>
      <w:r>
        <w:rPr>
          <w:rFonts w:ascii="ISOCPEUR" w:hAnsi="ISOCPEUR"/>
        </w:rPr>
        <w:t>v pohledech</w:t>
      </w:r>
      <w:r w:rsidRPr="00C5493C">
        <w:rPr>
          <w:rFonts w:ascii="ISOCPEUR" w:hAnsi="ISOCPEUR"/>
        </w:rPr>
        <w:t xml:space="preserve">) jsou již zateplené </w:t>
      </w:r>
      <w:r>
        <w:rPr>
          <w:rFonts w:ascii="ISOCPEUR" w:hAnsi="ISOCPEUR"/>
        </w:rPr>
        <w:t>KZS</w:t>
      </w:r>
      <w:r w:rsidRPr="00C5493C">
        <w:rPr>
          <w:rFonts w:ascii="ISOCPEUR" w:hAnsi="ISOCPEUR"/>
        </w:rPr>
        <w:t xml:space="preserve"> z pěnového polystyrenu o tl. </w:t>
      </w:r>
      <w:proofErr w:type="gramStart"/>
      <w:r w:rsidRPr="00C5493C">
        <w:rPr>
          <w:rFonts w:ascii="ISOCPEUR" w:hAnsi="ISOCPEUR"/>
        </w:rPr>
        <w:t>80mm</w:t>
      </w:r>
      <w:proofErr w:type="gramEnd"/>
      <w:r w:rsidRPr="00C5493C">
        <w:rPr>
          <w:rFonts w:ascii="ISOCPEUR" w:hAnsi="ISOCPEUR"/>
        </w:rPr>
        <w:t xml:space="preserve">. Zateplení bude kompletně odstraněno, vč. Stávající omítky až na pevný podklad. Případné vady fasády budou řešeny obdobně jako navržené opatření viditelných vada na fasádě. Povrch fasády bude penetrován, opatřen postřikem cementovou maltou a jádrovou omítkou o tl. 10-35mm. Následně bude provedeno zateplení kzs. </w:t>
      </w:r>
    </w:p>
    <w:p w14:paraId="782D73F0" w14:textId="77777777" w:rsidR="00C5493C" w:rsidRPr="00C5493C" w:rsidRDefault="00C5493C" w:rsidP="00C5493C">
      <w:pPr>
        <w:autoSpaceDE w:val="0"/>
        <w:autoSpaceDN w:val="0"/>
        <w:adjustRightInd w:val="0"/>
        <w:spacing w:line="240" w:lineRule="auto"/>
        <w:rPr>
          <w:rFonts w:ascii="ISOCPEUR" w:hAnsi="ISOCPEUR"/>
        </w:rPr>
      </w:pPr>
    </w:p>
    <w:p w14:paraId="7A11ADEF" w14:textId="77777777" w:rsidR="00C5493C" w:rsidRPr="00C5493C" w:rsidRDefault="00C5493C" w:rsidP="00C5493C">
      <w:pPr>
        <w:autoSpaceDE w:val="0"/>
        <w:autoSpaceDN w:val="0"/>
        <w:adjustRightInd w:val="0"/>
        <w:spacing w:line="240" w:lineRule="auto"/>
        <w:rPr>
          <w:rFonts w:ascii="ISOCPEUR" w:hAnsi="ISOCPEUR"/>
        </w:rPr>
      </w:pPr>
    </w:p>
    <w:p w14:paraId="134A9A4B" w14:textId="2412E535" w:rsidR="00C5493C" w:rsidRPr="00C5493C" w:rsidRDefault="00C5493C" w:rsidP="00C5493C">
      <w:pPr>
        <w:autoSpaceDE w:val="0"/>
        <w:autoSpaceDN w:val="0"/>
        <w:adjustRightInd w:val="0"/>
        <w:spacing w:line="240" w:lineRule="auto"/>
        <w:jc w:val="both"/>
        <w:rPr>
          <w:rFonts w:ascii="ISOCPEUR" w:hAnsi="ISOCPEUR"/>
          <w:b/>
        </w:rPr>
      </w:pPr>
      <w:r w:rsidRPr="00C5493C">
        <w:rPr>
          <w:rFonts w:ascii="ISOCPEUR" w:hAnsi="ISOCPEUR"/>
          <w:b/>
        </w:rPr>
        <w:t>OPRAVA OBVODOVÉHO PLÁŠTĚ</w:t>
      </w:r>
    </w:p>
    <w:p w14:paraId="300DFB73" w14:textId="2D1079C6" w:rsidR="00C5493C" w:rsidRPr="00C5493C" w:rsidRDefault="00C5493C" w:rsidP="00C5493C">
      <w:pPr>
        <w:autoSpaceDE w:val="0"/>
        <w:autoSpaceDN w:val="0"/>
        <w:adjustRightInd w:val="0"/>
        <w:spacing w:line="240" w:lineRule="auto"/>
        <w:jc w:val="both"/>
        <w:rPr>
          <w:rFonts w:ascii="ISOCPEUR" w:hAnsi="ISOCPEUR"/>
        </w:rPr>
      </w:pPr>
      <w:r w:rsidRPr="00C5493C">
        <w:rPr>
          <w:rFonts w:ascii="ISOCPEUR" w:hAnsi="ISOCPEUR"/>
        </w:rPr>
        <w:t xml:space="preserve">Fasáda objektu bude celoplošně osekána. Stávající omítka bude kompletně odstraněna až na nosný povrch betonového obvodového panelu. Obvodové panely vykazují velkou míru nerovností vlivem špatně provedené montáže. Z toho důvodu bude zvolena tloušťka vyrovnávací vrstvy omítky přizpůsobena jednotlivé fasádě tak, aby byl podklad vyrovnaný pro následné provedení kzs. Povrch betonového panelu bude penetrován, opatřen postřikem cementovou maltou a jádrovou omítkou o tl. 10-25mm, v případě větších nerovností se navrhuje, lokálně v místě odskoku snížení tl. Tepelného izolantu o 20mm . Následně bude provedeno zateplení kzs. </w:t>
      </w:r>
    </w:p>
    <w:p w14:paraId="23743A34" w14:textId="77777777" w:rsidR="00C5493C" w:rsidRPr="00C5493C" w:rsidRDefault="00C5493C" w:rsidP="00C5493C">
      <w:pPr>
        <w:autoSpaceDE w:val="0"/>
        <w:autoSpaceDN w:val="0"/>
        <w:adjustRightInd w:val="0"/>
        <w:spacing w:line="240" w:lineRule="auto"/>
        <w:jc w:val="both"/>
        <w:rPr>
          <w:rFonts w:ascii="ISOCPEUR" w:hAnsi="ISOCPEUR"/>
        </w:rPr>
      </w:pPr>
    </w:p>
    <w:p w14:paraId="3CE9A50C" w14:textId="6283A821" w:rsidR="00C5493C" w:rsidRPr="00C5493C" w:rsidRDefault="00C5493C" w:rsidP="00C5493C">
      <w:pPr>
        <w:autoSpaceDE w:val="0"/>
        <w:autoSpaceDN w:val="0"/>
        <w:adjustRightInd w:val="0"/>
        <w:spacing w:line="240" w:lineRule="auto"/>
        <w:rPr>
          <w:rFonts w:ascii="ISOCPEUR" w:hAnsi="ISOCPEUR"/>
        </w:rPr>
      </w:pPr>
      <w:r>
        <w:rPr>
          <w:rFonts w:ascii="ISOCPEUR" w:hAnsi="ISOCPEUR"/>
          <w:b/>
        </w:rPr>
        <w:t>FASÁDA – ZATEPLENÍ OBVODOVÉHO PLÁŠTĚ</w:t>
      </w:r>
    </w:p>
    <w:p w14:paraId="081E9F69" w14:textId="77777777" w:rsidR="008F72D9" w:rsidRDefault="008F72D9" w:rsidP="008F72D9">
      <w:pPr>
        <w:pStyle w:val="Normlnodstavec"/>
        <w:rPr>
          <w:rFonts w:ascii="ISOCPEUR" w:eastAsiaTheme="minorHAnsi" w:hAnsi="ISOCPEUR" w:cstheme="minorBidi"/>
          <w:szCs w:val="22"/>
          <w:lang w:eastAsia="en-US"/>
        </w:rPr>
      </w:pPr>
    </w:p>
    <w:p w14:paraId="6FD5DD1E" w14:textId="77777777" w:rsidR="00C5493C" w:rsidRDefault="00C5493C" w:rsidP="008F72D9">
      <w:pPr>
        <w:pStyle w:val="Normlnodstavec"/>
        <w:rPr>
          <w:rFonts w:ascii="ISOCPEUR" w:eastAsiaTheme="minorHAnsi" w:hAnsi="ISOCPEUR" w:cstheme="minorBidi"/>
          <w:szCs w:val="22"/>
          <w:lang w:eastAsia="en-US"/>
        </w:rPr>
      </w:pPr>
    </w:p>
    <w:p w14:paraId="6E4F2C93" w14:textId="0D15046F" w:rsidR="00C5493C" w:rsidRPr="00C5493C" w:rsidRDefault="00C5493C" w:rsidP="00C5493C">
      <w:pPr>
        <w:jc w:val="both"/>
        <w:rPr>
          <w:rFonts w:ascii="ISOCPEUR" w:hAnsi="ISOCPEUR"/>
        </w:rPr>
      </w:pPr>
      <w:r w:rsidRPr="00C5493C">
        <w:rPr>
          <w:rFonts w:ascii="ISOCPEUR" w:hAnsi="ISOCPEUR"/>
        </w:rPr>
        <w:t xml:space="preserve">Zateplení obvodového pláště bude provedeno certifikovaným vnějším kontaktním kompozitním zateplovacím systémem (ETICS) certifikovaným dle ETAG 004 s platným Evropským technickým schválením, kvalitativní třídy A dle CZB, s izolantem z fasádního pěnového polystyrénu tloušťky </w:t>
      </w:r>
      <w:sdt>
        <w:sdtPr>
          <w:rPr>
            <w:rFonts w:ascii="ISOCPEUR" w:hAnsi="ISOCPEUR"/>
          </w:rPr>
          <w:alias w:val="Tloušťka izolantu"/>
          <w:tag w:val="Tloušťka izolantu"/>
          <w:id w:val="1015802428"/>
          <w:placeholder>
            <w:docPart w:val="E95F314B3168496DA93A1D39EE62B8C8"/>
          </w:placeholder>
          <w:comboBox>
            <w:listItem w:value="Zvolte položku."/>
            <w:listItem w:displayText="50" w:value="50"/>
            <w:listItem w:displayText="60" w:value="60"/>
            <w:listItem w:displayText="70" w:value="70"/>
            <w:listItem w:displayText="80" w:value="80"/>
            <w:listItem w:displayText="90" w:value="90"/>
            <w:listItem w:displayText="100" w:value="100"/>
            <w:listItem w:displayText="110" w:value="110"/>
            <w:listItem w:displayText="120" w:value="120"/>
            <w:listItem w:displayText="130" w:value="130"/>
            <w:listItem w:displayText="140" w:value="140"/>
            <w:listItem w:displayText="150" w:value="150"/>
            <w:listItem w:displayText="160" w:value="160"/>
            <w:listItem w:displayText="170" w:value="170"/>
            <w:listItem w:displayText="180" w:value="180"/>
            <w:listItem w:displayText="190" w:value="190"/>
            <w:listItem w:displayText="200" w:value="200"/>
            <w:listItem w:displayText="210" w:value="210"/>
            <w:listItem w:displayText="220" w:value="220"/>
            <w:listItem w:displayText="230" w:value="230"/>
            <w:listItem w:displayText="240" w:value="240"/>
            <w:listItem w:displayText="250" w:value="250"/>
            <w:listItem w:displayText="260" w:value="260"/>
            <w:listItem w:displayText="270" w:value="270"/>
            <w:listItem w:displayText="280" w:value="280"/>
            <w:listItem w:displayText="290" w:value="290"/>
            <w:listItem w:displayText="300" w:value="300"/>
          </w:comboBox>
        </w:sdtPr>
        <w:sdtContent>
          <w:r>
            <w:rPr>
              <w:rFonts w:ascii="ISOCPEUR" w:hAnsi="ISOCPEUR"/>
            </w:rPr>
            <w:t>180</w:t>
          </w:r>
        </w:sdtContent>
      </w:sdt>
      <w:r w:rsidRPr="00C5493C">
        <w:rPr>
          <w:rFonts w:ascii="ISOCPEUR" w:hAnsi="ISOCPEUR"/>
        </w:rPr>
        <w:t xml:space="preserve"> mm a se součinitelem tepelné vodivosti λD = </w:t>
      </w:r>
      <w:sdt>
        <w:sdtPr>
          <w:rPr>
            <w:rFonts w:ascii="ISOCPEUR" w:hAnsi="ISOCPEUR"/>
          </w:rPr>
          <w:id w:val="-881864894"/>
          <w:placeholder>
            <w:docPart w:val="E95F314B3168496DA93A1D39EE62B8C8"/>
          </w:placeholder>
          <w:comboBox>
            <w:listItem w:value="Zvolte položku."/>
            <w:listItem w:displayText="0,032" w:value="0,032"/>
            <w:listItem w:displayText="0,039" w:value="0,039"/>
          </w:comboBox>
        </w:sdtPr>
        <w:sdtContent>
          <w:r>
            <w:rPr>
              <w:rFonts w:ascii="ISOCPEUR" w:hAnsi="ISOCPEUR"/>
            </w:rPr>
            <w:t>0,032</w:t>
          </w:r>
        </w:sdtContent>
      </w:sdt>
      <w:r w:rsidRPr="00C5493C">
        <w:rPr>
          <w:rFonts w:ascii="ISOCPEUR" w:hAnsi="ISOCPEUR"/>
        </w:rPr>
        <w:t xml:space="preserve"> W/m.K. Třída reakce na oheň systému je B-s1,d0 dle ČSN EN 13 501-1 a index šíření plamene po povrchu is=0,00 m/min dle ČSN 73 0863. Montáž bude provedena odborně zaškolenou realizační firmou s platným osvědčením o proškolení od výrobce zateplovacího systému. Veškeré postupy provádění budou v souladu s technologickým postupem výrobce ETICS. Výrobce zateplovacího systému doloží předpis na údržbu a čištění ETICS, prokazatelné dokumenty o environmentálních dopadech použitých izolačních materiálů a povrchového souvrství (environmentální dopady lze doložit například environmentální deklarací o produktu (EPD), nebo odpovídajícími, průkaznými dokumenty) a prokazatelně měřené hodnoty vzduchové neprůzvučnosti referenční stěny s ETICS formou aktuálního dokumentu z provedené zkoušky.</w:t>
      </w:r>
    </w:p>
    <w:p w14:paraId="6E6DE867" w14:textId="77777777" w:rsidR="00C5493C" w:rsidRPr="00C5493C" w:rsidRDefault="00C5493C" w:rsidP="00C5493C">
      <w:pPr>
        <w:jc w:val="both"/>
        <w:rPr>
          <w:rFonts w:ascii="ISOCPEUR" w:hAnsi="ISOCPEUR"/>
        </w:rPr>
      </w:pPr>
      <w:r w:rsidRPr="00C5493C">
        <w:rPr>
          <w:rFonts w:ascii="ISOCPEUR" w:hAnsi="ISOCPEUR"/>
        </w:rPr>
        <w:t>Podklad musí být před započetím montáže zateplovacího systému zbaven všech nečistot, mastnoty, biologických nečistot, všech volně se oddělujících vrstev, případně materiálů, které se rozpouští ve vodě. Nesoudržné nátěry a omítky dostatečně nespojené s podkladem je třeba odstranit. Soudržnost podkladu musí být 200 kPa s tím, že nejmenší jednotlivá přípustná hodnota musí vykazovat soudržnost nejméně 80 kPa. Případné vyrovnávání nerovností podkladu je nutno provádět materiály, které těmto hodnotám soudržnosti vyhoví. Na opravené a ošetřené plochy je možno započít s lepením izolantu až po vyschnutí a vyzrání vysprávkových hmot.</w:t>
      </w:r>
    </w:p>
    <w:p w14:paraId="0979B1EE" w14:textId="77777777" w:rsidR="00C5493C" w:rsidRPr="00C5493C" w:rsidRDefault="00C5493C" w:rsidP="00C5493C">
      <w:pPr>
        <w:jc w:val="both"/>
        <w:rPr>
          <w:rFonts w:ascii="ISOCPEUR" w:hAnsi="ISOCPEUR"/>
        </w:rPr>
      </w:pPr>
      <w:r w:rsidRPr="00C5493C">
        <w:rPr>
          <w:rFonts w:ascii="ISOCPEUR" w:hAnsi="ISOCPEUR"/>
        </w:rPr>
        <w:t xml:space="preserve">V případě napadení podkladních ploch plísněmi a řasami musí být řádně očištěny a následně ošetřeny proti opětovnému napadení. Napadené plochy budou ošetřeny odstraňovačem řas, mechů a lišejníků. Použití odstraňovače je třeba provádět v souladu s postupem doporučeným </w:t>
      </w:r>
      <w:r w:rsidRPr="00C5493C">
        <w:rPr>
          <w:rFonts w:ascii="ISOCPEUR" w:hAnsi="ISOCPEUR"/>
        </w:rPr>
        <w:lastRenderedPageBreak/>
        <w:t>v technickém listu výrobku. Čištění napadených ploch je nutno provádět v příznivých klimatických podmínkách. Zbytky odstraňovače je třeba pečlivě opláchnout z povrchu fasády.</w:t>
      </w:r>
    </w:p>
    <w:p w14:paraId="1CABAA57" w14:textId="77777777" w:rsidR="00C5493C" w:rsidRPr="00C5493C" w:rsidRDefault="00C5493C" w:rsidP="00C5493C">
      <w:pPr>
        <w:jc w:val="both"/>
        <w:rPr>
          <w:rFonts w:ascii="ISOCPEUR" w:hAnsi="ISOCPEUR"/>
        </w:rPr>
      </w:pPr>
      <w:r w:rsidRPr="00C5493C">
        <w:rPr>
          <w:rFonts w:ascii="ISOCPEUR" w:hAnsi="ISOCPEUR"/>
        </w:rPr>
        <w:t xml:space="preserve">Zateplovací systém bude založený na plastovou zakládací lištu, případně na zakládací sadu, kvůli eliminaci tepelného mostu. Založení bude splňovat požadavky ČSN 73 0810 (čl. 3.1.3.) bez nutnosti použití pruhu s třídou reakce na oheň A1/A2 pro založení ETICS s platným požárně klasifikačním osvědčením. Budou použity všechny doplňkové komponenty od dodavatele systému jako okenní lišty, nadokenní lišty, parapetní lišty apod. </w:t>
      </w:r>
    </w:p>
    <w:p w14:paraId="00B28BE6" w14:textId="77777777" w:rsidR="00C5493C" w:rsidRPr="00C5493C" w:rsidRDefault="00C5493C" w:rsidP="00C5493C">
      <w:pPr>
        <w:jc w:val="both"/>
        <w:rPr>
          <w:rFonts w:ascii="ISOCPEUR" w:hAnsi="ISOCPEUR"/>
        </w:rPr>
      </w:pPr>
      <w:r w:rsidRPr="00C5493C">
        <w:rPr>
          <w:rFonts w:ascii="ISOCPEUR" w:hAnsi="ISOCPEUR"/>
        </w:rPr>
        <w:t>Zateplovací systém musí vykazovat mechanickou odolnost proti rázu, dle metodiky ETAG 004, min. 15 J bez poškození (kategorie I) s omítkou zrnitosti 1,5 mm. Základní vrstva s vloženou armovací skleněnou síťovinou s gramáží 160 g/m2 bude provedena tmelem na cementové bázi s hodnotou součinitele propustnosti vodních par maximálně 20.</w:t>
      </w:r>
    </w:p>
    <w:p w14:paraId="5CADA42F" w14:textId="77777777" w:rsidR="00C5493C" w:rsidRPr="00C5493C" w:rsidRDefault="00C5493C" w:rsidP="00C5493C">
      <w:pPr>
        <w:jc w:val="both"/>
        <w:rPr>
          <w:rFonts w:ascii="ISOCPEUR" w:hAnsi="ISOCPEUR"/>
        </w:rPr>
      </w:pPr>
      <w:r w:rsidRPr="00C5493C">
        <w:rPr>
          <w:rFonts w:ascii="ISOCPEUR" w:hAnsi="ISOCPEUR"/>
        </w:rPr>
        <w:t>Kotvení zateplovacího systému bude provedeno systémovými hmoždinkami s ocelovým šroubovacím trnem s certifikací dle ETAG 014. Použité hmoždinky budou mít hodnotu bodového součinitele prostupu tepla 0,001 W/K. Budou provedeny výtažné zkoušky, podle kterých bude určena konečná délka a počet hmoždinek na m2, dle ČSN 73 2902.</w:t>
      </w:r>
    </w:p>
    <w:p w14:paraId="0C8090AC" w14:textId="77777777" w:rsidR="00C5493C" w:rsidRPr="00C5493C" w:rsidRDefault="00C5493C" w:rsidP="00C5493C">
      <w:pPr>
        <w:jc w:val="both"/>
        <w:rPr>
          <w:rFonts w:ascii="ISOCPEUR" w:hAnsi="ISOCPEUR"/>
        </w:rPr>
      </w:pPr>
      <w:r w:rsidRPr="00C5493C">
        <w:rPr>
          <w:rFonts w:ascii="ISOCPEUR" w:hAnsi="ISOCPEUR"/>
        </w:rPr>
        <w:t xml:space="preserve">Soklová část bude zateplena izolantem z XPS nebo EPS se sníženou nasákavostí do výšky min. 300 mm nad terén, lepeným k podkladu bitumenovým lepidlem. Základní vrstva na soklové části bude provedena jednosložkovou disperzní hmotou s faktorem difúzního odporu ≤ 110. Jako povrchová úprava bude použita mozaiková omítka. </w:t>
      </w:r>
    </w:p>
    <w:p w14:paraId="3B3ABD26" w14:textId="77777777" w:rsidR="00C5493C" w:rsidRPr="00C5493C" w:rsidRDefault="00C5493C" w:rsidP="00C5493C">
      <w:pPr>
        <w:jc w:val="both"/>
        <w:rPr>
          <w:rFonts w:ascii="ISOCPEUR" w:hAnsi="ISOCPEUR"/>
        </w:rPr>
      </w:pPr>
      <w:r w:rsidRPr="00C5493C">
        <w:rPr>
          <w:rFonts w:ascii="ISOCPEUR" w:hAnsi="ISOCPEUR"/>
        </w:rPr>
        <w:t xml:space="preserve">Povrchová úprava zateplovacího systému bude provedena pastovitou omítkou obsahující výztužná vlákna, která je rychle schnoucí a poskytuje permanentní ochranou proti růstu řas a plísním se schopností regulace povrchové vlhkosti. Současně bude mít omítka vysokou paropropustnost pro vodní páru s faktorem difúzního odporu </w:t>
      </w:r>
      <w:r w:rsidRPr="00C5493C">
        <w:rPr>
          <w:rFonts w:ascii="ISOCPEUR" w:hAnsi="ISOCPEUR"/>
        </w:rPr>
        <w:t></w:t>
      </w:r>
      <w:r w:rsidRPr="00C5493C">
        <w:rPr>
          <w:rFonts w:ascii="ISOCPEUR" w:hAnsi="ISOCPEUR"/>
        </w:rPr>
        <w:t>= 60-80 (kategorie V1), permeabilitu vody v kategorii W3 a reakci na oheň A2 – s1, d0 dle ČSN EN 13501.</w:t>
      </w:r>
    </w:p>
    <w:p w14:paraId="57772A27" w14:textId="77777777" w:rsidR="00C5493C" w:rsidRPr="00C5493C" w:rsidRDefault="00C5493C" w:rsidP="00C5493C">
      <w:pPr>
        <w:jc w:val="both"/>
        <w:rPr>
          <w:rFonts w:ascii="ISOCPEUR" w:hAnsi="ISOCPEUR"/>
        </w:rPr>
      </w:pPr>
      <w:r w:rsidRPr="00C5493C">
        <w:rPr>
          <w:rFonts w:ascii="ISOCPEUR" w:hAnsi="ISOCPEUR"/>
        </w:rPr>
        <w:t>Před montáží zateplovacího systému bude provedena detailní kontrola stávající fasády z lešení.</w:t>
      </w:r>
    </w:p>
    <w:p w14:paraId="5863912C" w14:textId="77777777" w:rsidR="00664704" w:rsidRPr="00771A2A" w:rsidRDefault="00664704" w:rsidP="00771A2A">
      <w:pPr>
        <w:pStyle w:val="Normlnodstavec"/>
        <w:ind w:firstLine="0"/>
        <w:rPr>
          <w:rFonts w:ascii="ISOCPEUR" w:hAnsi="ISOCPEUR" w:cs="Arial"/>
          <w:szCs w:val="22"/>
          <w:lang w:eastAsia="ar-SA"/>
        </w:rPr>
      </w:pPr>
    </w:p>
    <w:p w14:paraId="4B0CD219" w14:textId="77777777" w:rsidR="00384AD6" w:rsidRPr="00771A2A" w:rsidRDefault="00384AD6" w:rsidP="00384AD6">
      <w:pPr>
        <w:pStyle w:val="V-PROJEKT-Zkladntext-prvnodsazen2"/>
        <w:spacing w:before="0" w:after="40" w:line="288" w:lineRule="auto"/>
        <w:ind w:firstLine="720"/>
        <w:rPr>
          <w:rFonts w:ascii="ISOCPEUR" w:hAnsi="ISOCPEUR" w:cs="Arial"/>
          <w:sz w:val="22"/>
          <w:szCs w:val="22"/>
        </w:rPr>
      </w:pPr>
    </w:p>
    <w:p w14:paraId="6747E416" w14:textId="31BDDA3B" w:rsidR="00384AD6" w:rsidRPr="00771A2A" w:rsidRDefault="00384AD6" w:rsidP="00384AD6">
      <w:pPr>
        <w:pStyle w:val="Bezmezer"/>
        <w:jc w:val="both"/>
        <w:rPr>
          <w:rFonts w:ascii="ISOCPEUR" w:hAnsi="ISOCPEUR" w:cs="Arial"/>
          <w:b/>
          <w:u w:val="single"/>
        </w:rPr>
      </w:pPr>
      <w:r w:rsidRPr="00771A2A">
        <w:rPr>
          <w:rFonts w:ascii="ISOCPEUR" w:hAnsi="ISOCPEUR" w:cs="Arial"/>
          <w:b/>
          <w:u w:val="single"/>
        </w:rPr>
        <w:t>Klempířské výrobky</w:t>
      </w:r>
    </w:p>
    <w:p w14:paraId="5B69D496" w14:textId="77777777" w:rsidR="00384AD6" w:rsidRPr="00771A2A" w:rsidRDefault="00384AD6" w:rsidP="00384AD6">
      <w:pPr>
        <w:pStyle w:val="Bezmezer"/>
        <w:jc w:val="both"/>
        <w:rPr>
          <w:rFonts w:ascii="ISOCPEUR" w:hAnsi="ISOCPEUR" w:cs="Arial"/>
          <w:b/>
          <w:u w:val="single"/>
        </w:rPr>
      </w:pPr>
    </w:p>
    <w:p w14:paraId="2434EED7" w14:textId="1926D94D" w:rsidR="00513B35" w:rsidRPr="00771A2A" w:rsidRDefault="00513B35" w:rsidP="00513B35">
      <w:pPr>
        <w:pStyle w:val="Text"/>
        <w:ind w:left="0" w:firstLine="708"/>
        <w:rPr>
          <w:rFonts w:ascii="ISOCPEUR" w:hAnsi="ISOCPEUR"/>
          <w:sz w:val="22"/>
          <w:szCs w:val="22"/>
        </w:rPr>
      </w:pPr>
      <w:r w:rsidRPr="00771A2A">
        <w:rPr>
          <w:rFonts w:ascii="ISOCPEUR" w:hAnsi="ISOCPEUR"/>
          <w:sz w:val="22"/>
          <w:szCs w:val="22"/>
        </w:rPr>
        <w:t>Budou provedeny z lakovaného pozinkovaného plechu v barvě dle. výběru investora. Jedná se o okapní žlaby a svody, vnější parapety a veškeré klempířské prvky na střeše.</w:t>
      </w:r>
    </w:p>
    <w:p w14:paraId="3675EC27" w14:textId="77777777" w:rsidR="00384AD6" w:rsidRPr="00771A2A" w:rsidRDefault="00384AD6" w:rsidP="00C82ECE">
      <w:pPr>
        <w:pStyle w:val="Text"/>
        <w:ind w:left="0" w:firstLine="0"/>
        <w:rPr>
          <w:rFonts w:ascii="ISOCPEUR" w:hAnsi="ISOCPEUR"/>
          <w:sz w:val="22"/>
          <w:szCs w:val="22"/>
        </w:rPr>
      </w:pPr>
    </w:p>
    <w:p w14:paraId="64F1610B" w14:textId="58D4090B" w:rsidR="00384AD6" w:rsidRPr="00771A2A" w:rsidRDefault="00513B35" w:rsidP="00384AD6">
      <w:pPr>
        <w:pStyle w:val="Bezmezer"/>
        <w:jc w:val="both"/>
        <w:rPr>
          <w:rFonts w:ascii="ISOCPEUR" w:hAnsi="ISOCPEUR" w:cs="Arial"/>
          <w:b/>
          <w:u w:val="single"/>
        </w:rPr>
      </w:pPr>
      <w:r w:rsidRPr="00771A2A">
        <w:rPr>
          <w:rFonts w:ascii="ISOCPEUR" w:hAnsi="ISOCPEUR" w:cs="Arial"/>
          <w:b/>
          <w:u w:val="single"/>
        </w:rPr>
        <w:t>Zámečnické výrobky</w:t>
      </w:r>
    </w:p>
    <w:p w14:paraId="399C478C" w14:textId="77777777" w:rsidR="00A620FA" w:rsidRPr="00771A2A" w:rsidRDefault="00A620FA" w:rsidP="00384AD6">
      <w:pPr>
        <w:pStyle w:val="Bezmezer"/>
        <w:jc w:val="both"/>
        <w:rPr>
          <w:rFonts w:ascii="ISOCPEUR" w:hAnsi="ISOCPEUR" w:cs="Arial"/>
          <w:b/>
          <w:u w:val="single"/>
        </w:rPr>
      </w:pPr>
    </w:p>
    <w:p w14:paraId="3E37D4A8" w14:textId="5979F13C" w:rsidR="00384AD6" w:rsidRPr="00771A2A" w:rsidRDefault="00513B35" w:rsidP="00A620FA">
      <w:pPr>
        <w:pStyle w:val="Normlnodstavec"/>
        <w:rPr>
          <w:rFonts w:ascii="ISOCPEUR" w:hAnsi="ISOCPEUR" w:cs="Arial"/>
          <w:szCs w:val="22"/>
          <w:lang w:eastAsia="ar-SA"/>
        </w:rPr>
      </w:pPr>
      <w:r w:rsidRPr="00771A2A">
        <w:rPr>
          <w:rFonts w:ascii="ISOCPEUR" w:hAnsi="ISOCPEUR" w:cs="Arial"/>
          <w:szCs w:val="22"/>
          <w:lang w:eastAsia="ar-SA"/>
        </w:rPr>
        <w:t xml:space="preserve">Zámečnické výrobky zahrnují </w:t>
      </w:r>
      <w:r w:rsidR="00771A2A" w:rsidRPr="00771A2A">
        <w:rPr>
          <w:rFonts w:ascii="ISOCPEUR" w:hAnsi="ISOCPEUR" w:cs="Arial"/>
          <w:szCs w:val="22"/>
          <w:lang w:eastAsia="ar-SA"/>
        </w:rPr>
        <w:t xml:space="preserve">úpravu </w:t>
      </w:r>
      <w:r w:rsidRPr="00771A2A">
        <w:rPr>
          <w:rFonts w:ascii="ISOCPEUR" w:hAnsi="ISOCPEUR" w:cs="Arial"/>
          <w:szCs w:val="22"/>
          <w:lang w:eastAsia="ar-SA"/>
        </w:rPr>
        <w:t xml:space="preserve">zábradlí na </w:t>
      </w:r>
      <w:r w:rsidR="00771A2A" w:rsidRPr="00771A2A">
        <w:rPr>
          <w:rFonts w:ascii="ISOCPEUR" w:hAnsi="ISOCPEUR" w:cs="Arial"/>
          <w:szCs w:val="22"/>
          <w:lang w:eastAsia="ar-SA"/>
        </w:rPr>
        <w:t>balkonech a terasách</w:t>
      </w:r>
      <w:r w:rsidRPr="00771A2A">
        <w:rPr>
          <w:rFonts w:ascii="ISOCPEUR" w:hAnsi="ISOCPEUR" w:cs="Arial"/>
          <w:szCs w:val="22"/>
          <w:lang w:eastAsia="ar-SA"/>
        </w:rPr>
        <w:t xml:space="preserve">, které </w:t>
      </w:r>
      <w:r w:rsidR="00A620FA" w:rsidRPr="00771A2A">
        <w:rPr>
          <w:rFonts w:ascii="ISOCPEUR" w:hAnsi="ISOCPEUR" w:cs="Arial"/>
          <w:szCs w:val="22"/>
          <w:lang w:eastAsia="ar-SA"/>
        </w:rPr>
        <w:t>je stávající a v rámci staveb</w:t>
      </w:r>
      <w:r w:rsidR="00771A2A" w:rsidRPr="00771A2A">
        <w:rPr>
          <w:rFonts w:ascii="ISOCPEUR" w:hAnsi="ISOCPEUR" w:cs="Arial"/>
          <w:szCs w:val="22"/>
          <w:lang w:eastAsia="ar-SA"/>
        </w:rPr>
        <w:t>ních úprav bude provedena úprava o tloušťku tepelného izolantu</w:t>
      </w:r>
      <w:r w:rsidR="00A620FA" w:rsidRPr="00771A2A">
        <w:rPr>
          <w:rFonts w:ascii="ISOCPEUR" w:hAnsi="ISOCPEUR" w:cs="Arial"/>
          <w:szCs w:val="22"/>
          <w:lang w:eastAsia="ar-SA"/>
        </w:rPr>
        <w:t xml:space="preserve"> a kontrola ocelového zábradlí. </w:t>
      </w:r>
      <w:r w:rsidR="00771A2A" w:rsidRPr="00771A2A">
        <w:rPr>
          <w:rFonts w:ascii="ISOCPEUR" w:hAnsi="ISOCPEUR" w:cs="Arial"/>
          <w:szCs w:val="22"/>
          <w:lang w:eastAsia="ar-SA"/>
        </w:rPr>
        <w:t>Dále se jedná o úpravu a prodloužení ocelových konzol kotvených do obvodového pláště</w:t>
      </w:r>
      <w:r w:rsidR="00771A2A">
        <w:rPr>
          <w:rFonts w:ascii="ISOCPEUR" w:hAnsi="ISOCPEUR" w:cs="Arial"/>
          <w:szCs w:val="22"/>
          <w:lang w:eastAsia="ar-SA"/>
        </w:rPr>
        <w:t xml:space="preserve"> – rámy pro klimatizační jednotky, antény, svítidla apod</w:t>
      </w:r>
      <w:r w:rsidR="00771A2A" w:rsidRPr="00771A2A">
        <w:rPr>
          <w:rFonts w:ascii="ISOCPEUR" w:hAnsi="ISOCPEUR" w:cs="Arial"/>
          <w:szCs w:val="22"/>
          <w:lang w:eastAsia="ar-SA"/>
        </w:rPr>
        <w:t>.</w:t>
      </w:r>
    </w:p>
    <w:p w14:paraId="64C50700" w14:textId="77777777" w:rsidR="00A620FA" w:rsidRPr="00771A2A" w:rsidRDefault="00A620FA" w:rsidP="00A620FA">
      <w:pPr>
        <w:pStyle w:val="Normlnodstavec"/>
        <w:rPr>
          <w:rFonts w:ascii="ISOCPEUR" w:hAnsi="ISOCPEUR" w:cs="Arial"/>
          <w:szCs w:val="22"/>
          <w:lang w:eastAsia="ar-SA"/>
        </w:rPr>
      </w:pPr>
    </w:p>
    <w:p w14:paraId="75AA6F8D" w14:textId="77777777" w:rsidR="00A620FA" w:rsidRPr="00771A2A" w:rsidRDefault="00A620FA" w:rsidP="00A620FA">
      <w:pPr>
        <w:pStyle w:val="Normlnodstavec"/>
        <w:rPr>
          <w:rFonts w:ascii="ISOCPEUR" w:hAnsi="ISOCPEUR"/>
          <w:szCs w:val="22"/>
        </w:rPr>
      </w:pPr>
    </w:p>
    <w:p w14:paraId="06710DF4" w14:textId="3AB5C6A2" w:rsidR="00EF62C3" w:rsidRPr="00771A2A" w:rsidRDefault="00E31E3E" w:rsidP="008E6838">
      <w:pPr>
        <w:pStyle w:val="Bezmezer"/>
        <w:jc w:val="both"/>
        <w:rPr>
          <w:rFonts w:ascii="ISOCPEUR" w:hAnsi="ISOCPEUR" w:cs="Arial"/>
          <w:b/>
          <w:u w:val="single"/>
        </w:rPr>
      </w:pPr>
      <w:r w:rsidRPr="00771A2A">
        <w:rPr>
          <w:rFonts w:ascii="ISOCPEUR" w:hAnsi="ISOCPEUR" w:cs="Arial"/>
          <w:b/>
          <w:u w:val="single"/>
        </w:rPr>
        <w:t>Závěr</w:t>
      </w:r>
    </w:p>
    <w:p w14:paraId="23886529" w14:textId="77777777" w:rsidR="003F3858" w:rsidRPr="00771A2A" w:rsidRDefault="003F3858" w:rsidP="008E6838">
      <w:pPr>
        <w:pStyle w:val="Bezmezer"/>
        <w:jc w:val="both"/>
        <w:rPr>
          <w:rFonts w:ascii="ISOCPEUR" w:eastAsia="Times New Roman" w:hAnsi="ISOCPEUR" w:cs="Arial"/>
          <w:lang w:eastAsia="ar-SA"/>
        </w:rPr>
      </w:pPr>
    </w:p>
    <w:p w14:paraId="5A51AC6A" w14:textId="77777777" w:rsidR="00513B35" w:rsidRPr="00771A2A" w:rsidRDefault="00513B35" w:rsidP="00513B35">
      <w:pPr>
        <w:ind w:firstLine="709"/>
        <w:jc w:val="both"/>
        <w:rPr>
          <w:rFonts w:ascii="ISOCPEUR" w:eastAsia="Times New Roman" w:hAnsi="ISOCPEUR" w:cs="Arial"/>
          <w:lang w:eastAsia="ar-SA"/>
        </w:rPr>
      </w:pPr>
      <w:r w:rsidRPr="00771A2A">
        <w:rPr>
          <w:rFonts w:ascii="ISOCPEUR" w:eastAsia="Times New Roman" w:hAnsi="ISOCPEUR" w:cs="Arial"/>
          <w:lang w:eastAsia="ar-SA"/>
        </w:rPr>
        <w:t>Vzhledem ke zpracování jednotlivých samostatných částí projektu je nutno koordinovat před zahájením stavebních prací tyto jednotlivé části technického zařízení s již provedenou projektovou dokumentací stavební části!</w:t>
      </w:r>
    </w:p>
    <w:p w14:paraId="0A5049A9" w14:textId="77777777" w:rsidR="00513B35" w:rsidRPr="00771A2A" w:rsidRDefault="00513B35" w:rsidP="00513B35">
      <w:pPr>
        <w:ind w:firstLine="709"/>
        <w:jc w:val="both"/>
        <w:rPr>
          <w:rFonts w:ascii="ISOCPEUR" w:eastAsia="Times New Roman" w:hAnsi="ISOCPEUR" w:cs="Arial"/>
          <w:lang w:eastAsia="ar-SA"/>
        </w:rPr>
      </w:pPr>
      <w:r w:rsidRPr="00771A2A">
        <w:rPr>
          <w:rFonts w:ascii="ISOCPEUR" w:eastAsia="Times New Roman" w:hAnsi="ISOCPEUR" w:cs="Arial"/>
          <w:lang w:eastAsia="ar-SA"/>
        </w:rPr>
        <w:lastRenderedPageBreak/>
        <w:t>Veškeré práce musí být prováděny v souladu s platnými předpisy a normami v jejich platném znění, zvláště pak s ohledem na zákon č.309/2006, kterým se upravují další požadavky bezpečnosti a ochrany zdraví při práci v pracovněprávních vztazích a o zajištění bezpečnosti a ochrany zdraví při činnosti nebo poskytování služeb mimo pracovněprávní vztahy (zákon o zajištění dalších podmínek bezpečnosti a ochrany zdraví při práci). Při stavbě je nutné dodržet zásady a technologické postupy stanovené výrobci použitých materiálů. Stavba bude kontrolována odborným stavebním dozorem.</w:t>
      </w:r>
    </w:p>
    <w:p w14:paraId="6B7C60CB" w14:textId="0CC8BAA9" w:rsidR="0081452C" w:rsidRPr="00771A2A" w:rsidRDefault="00513B35" w:rsidP="00513B35">
      <w:pPr>
        <w:pStyle w:val="Bezmezer"/>
        <w:jc w:val="both"/>
        <w:rPr>
          <w:rFonts w:ascii="ISOCPEUR" w:eastAsia="Times New Roman" w:hAnsi="ISOCPEUR" w:cs="Arial"/>
          <w:lang w:eastAsia="ar-SA"/>
        </w:rPr>
      </w:pPr>
      <w:r w:rsidRPr="00771A2A">
        <w:rPr>
          <w:rFonts w:ascii="ISOCPEUR" w:eastAsia="Times New Roman" w:hAnsi="ISOCPEUR" w:cs="Arial"/>
          <w:lang w:eastAsia="ar-SA"/>
        </w:rPr>
        <w:tab/>
        <w:t>Projektant si vyhrazuje, aby změny týkající se provedení stavby s ním byly konzultovány a odsouhlaseny stavebním úřadem před započetím prací.</w:t>
      </w:r>
    </w:p>
    <w:sectPr w:rsidR="0081452C" w:rsidRPr="00771A2A" w:rsidSect="00C95C0A">
      <w:footerReference w:type="default" r:id="rId10"/>
      <w:pgSz w:w="11906" w:h="16838"/>
      <w:pgMar w:top="1417" w:right="1417" w:bottom="1417" w:left="184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1AF7" w14:textId="77777777" w:rsidR="00453436" w:rsidRDefault="00453436" w:rsidP="00EE22CF">
      <w:pPr>
        <w:spacing w:line="240" w:lineRule="auto"/>
      </w:pPr>
      <w:r>
        <w:separator/>
      </w:r>
    </w:p>
  </w:endnote>
  <w:endnote w:type="continuationSeparator" w:id="0">
    <w:p w14:paraId="75755D60" w14:textId="77777777" w:rsidR="00453436" w:rsidRDefault="00453436" w:rsidP="00EE22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default"/>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font>
  <w:font w:name="ISOCPEUR">
    <w:panose1 w:val="020B0604020202020204"/>
    <w:charset w:val="EE"/>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352888"/>
      <w:docPartObj>
        <w:docPartGallery w:val="Page Numbers (Bottom of Page)"/>
        <w:docPartUnique/>
      </w:docPartObj>
    </w:sdtPr>
    <w:sdtContent>
      <w:p w14:paraId="4C19BE2C" w14:textId="77777777" w:rsidR="0084281C" w:rsidRDefault="0084281C">
        <w:pPr>
          <w:pStyle w:val="Zpat"/>
          <w:jc w:val="center"/>
        </w:pPr>
        <w:r>
          <w:fldChar w:fldCharType="begin"/>
        </w:r>
        <w:r>
          <w:instrText>PAGE   \* MERGEFORMAT</w:instrText>
        </w:r>
        <w:r>
          <w:fldChar w:fldCharType="separate"/>
        </w:r>
        <w:r w:rsidR="00771A2A">
          <w:rPr>
            <w:noProof/>
          </w:rPr>
          <w:t>4</w:t>
        </w:r>
        <w:r>
          <w:fldChar w:fldCharType="end"/>
        </w:r>
      </w:p>
    </w:sdtContent>
  </w:sdt>
  <w:p w14:paraId="12A17521" w14:textId="77777777" w:rsidR="0084281C" w:rsidRDefault="0084281C">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7A055" w14:textId="77777777" w:rsidR="00453436" w:rsidRDefault="00453436" w:rsidP="00EE22CF">
      <w:pPr>
        <w:spacing w:line="240" w:lineRule="auto"/>
      </w:pPr>
      <w:r>
        <w:separator/>
      </w:r>
    </w:p>
  </w:footnote>
  <w:footnote w:type="continuationSeparator" w:id="0">
    <w:p w14:paraId="4D04E3F0" w14:textId="77777777" w:rsidR="00453436" w:rsidRDefault="00453436" w:rsidP="00EE22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name w:val="WW8Num5"/>
    <w:lvl w:ilvl="0">
      <w:start w:val="1"/>
      <w:numFmt w:val="bullet"/>
      <w:lvlText w:val=""/>
      <w:lvlJc w:val="left"/>
      <w:pPr>
        <w:tabs>
          <w:tab w:val="num" w:pos="1455"/>
        </w:tabs>
        <w:ind w:left="1455" w:hanging="360"/>
      </w:pPr>
      <w:rPr>
        <w:rFonts w:ascii="Wingdings 2" w:hAnsi="Wingdings 2" w:cs="Symbol"/>
      </w:rPr>
    </w:lvl>
    <w:lvl w:ilvl="1">
      <w:start w:val="1"/>
      <w:numFmt w:val="bullet"/>
      <w:lvlText w:val="◦"/>
      <w:lvlJc w:val="left"/>
      <w:pPr>
        <w:tabs>
          <w:tab w:val="num" w:pos="1815"/>
        </w:tabs>
        <w:ind w:left="1815" w:hanging="360"/>
      </w:pPr>
      <w:rPr>
        <w:rFonts w:ascii="OpenSymbol" w:hAnsi="OpenSymbol" w:cs="OpenSymbol"/>
      </w:rPr>
    </w:lvl>
    <w:lvl w:ilvl="2">
      <w:start w:val="1"/>
      <w:numFmt w:val="bullet"/>
      <w:lvlText w:val="▪"/>
      <w:lvlJc w:val="left"/>
      <w:pPr>
        <w:tabs>
          <w:tab w:val="num" w:pos="2175"/>
        </w:tabs>
        <w:ind w:left="2175" w:hanging="360"/>
      </w:pPr>
      <w:rPr>
        <w:rFonts w:ascii="OpenSymbol" w:hAnsi="OpenSymbol" w:cs="OpenSymbol"/>
      </w:rPr>
    </w:lvl>
    <w:lvl w:ilvl="3">
      <w:start w:val="1"/>
      <w:numFmt w:val="bullet"/>
      <w:lvlText w:val=""/>
      <w:lvlJc w:val="left"/>
      <w:pPr>
        <w:tabs>
          <w:tab w:val="num" w:pos="2535"/>
        </w:tabs>
        <w:ind w:left="2535" w:hanging="360"/>
      </w:pPr>
      <w:rPr>
        <w:rFonts w:ascii="Wingdings 2" w:hAnsi="Wingdings 2" w:cs="Symbol"/>
      </w:rPr>
    </w:lvl>
    <w:lvl w:ilvl="4">
      <w:start w:val="1"/>
      <w:numFmt w:val="bullet"/>
      <w:lvlText w:val="◦"/>
      <w:lvlJc w:val="left"/>
      <w:pPr>
        <w:tabs>
          <w:tab w:val="num" w:pos="2895"/>
        </w:tabs>
        <w:ind w:left="2895" w:hanging="360"/>
      </w:pPr>
      <w:rPr>
        <w:rFonts w:ascii="OpenSymbol" w:hAnsi="OpenSymbol" w:cs="OpenSymbol"/>
      </w:rPr>
    </w:lvl>
    <w:lvl w:ilvl="5">
      <w:start w:val="1"/>
      <w:numFmt w:val="bullet"/>
      <w:lvlText w:val="▪"/>
      <w:lvlJc w:val="left"/>
      <w:pPr>
        <w:tabs>
          <w:tab w:val="num" w:pos="3255"/>
        </w:tabs>
        <w:ind w:left="3255" w:hanging="360"/>
      </w:pPr>
      <w:rPr>
        <w:rFonts w:ascii="OpenSymbol" w:hAnsi="OpenSymbol" w:cs="OpenSymbol"/>
      </w:rPr>
    </w:lvl>
    <w:lvl w:ilvl="6">
      <w:start w:val="1"/>
      <w:numFmt w:val="bullet"/>
      <w:lvlText w:val=""/>
      <w:lvlJc w:val="left"/>
      <w:pPr>
        <w:tabs>
          <w:tab w:val="num" w:pos="3615"/>
        </w:tabs>
        <w:ind w:left="3615" w:hanging="360"/>
      </w:pPr>
      <w:rPr>
        <w:rFonts w:ascii="Wingdings 2" w:hAnsi="Wingdings 2" w:cs="Symbol"/>
      </w:rPr>
    </w:lvl>
    <w:lvl w:ilvl="7">
      <w:start w:val="1"/>
      <w:numFmt w:val="bullet"/>
      <w:lvlText w:val="◦"/>
      <w:lvlJc w:val="left"/>
      <w:pPr>
        <w:tabs>
          <w:tab w:val="num" w:pos="3975"/>
        </w:tabs>
        <w:ind w:left="3975" w:hanging="360"/>
      </w:pPr>
      <w:rPr>
        <w:rFonts w:ascii="OpenSymbol" w:hAnsi="OpenSymbol" w:cs="OpenSymbol"/>
      </w:rPr>
    </w:lvl>
    <w:lvl w:ilvl="8">
      <w:start w:val="1"/>
      <w:numFmt w:val="bullet"/>
      <w:lvlText w:val="▪"/>
      <w:lvlJc w:val="left"/>
      <w:pPr>
        <w:tabs>
          <w:tab w:val="num" w:pos="4335"/>
        </w:tabs>
        <w:ind w:left="4335" w:hanging="360"/>
      </w:pPr>
      <w:rPr>
        <w:rFonts w:ascii="OpenSymbol" w:hAnsi="OpenSymbol" w:cs="OpenSymbol"/>
      </w:rPr>
    </w:lvl>
  </w:abstractNum>
  <w:abstractNum w:abstractNumId="1" w15:restartNumberingAfterBreak="0">
    <w:nsid w:val="103F7051"/>
    <w:multiLevelType w:val="hybridMultilevel"/>
    <w:tmpl w:val="297A7682"/>
    <w:lvl w:ilvl="0" w:tplc="7BCE1B02">
      <w:start w:val="1"/>
      <w:numFmt w:val="lowerLetter"/>
      <w:lvlText w:val="%1)"/>
      <w:lvlJc w:val="left"/>
      <w:pPr>
        <w:tabs>
          <w:tab w:val="num" w:pos="1778"/>
        </w:tabs>
        <w:ind w:left="1778" w:hanging="360"/>
      </w:pPr>
      <w:rPr>
        <w:rFonts w:hint="default"/>
      </w:rPr>
    </w:lvl>
    <w:lvl w:ilvl="1" w:tplc="04050019" w:tentative="1">
      <w:start w:val="1"/>
      <w:numFmt w:val="lowerLetter"/>
      <w:lvlText w:val="%2."/>
      <w:lvlJc w:val="left"/>
      <w:pPr>
        <w:tabs>
          <w:tab w:val="num" w:pos="2149"/>
        </w:tabs>
        <w:ind w:left="2149" w:hanging="360"/>
      </w:pPr>
    </w:lvl>
    <w:lvl w:ilvl="2" w:tplc="0405001B" w:tentative="1">
      <w:start w:val="1"/>
      <w:numFmt w:val="lowerRoman"/>
      <w:lvlText w:val="%3."/>
      <w:lvlJc w:val="right"/>
      <w:pPr>
        <w:tabs>
          <w:tab w:val="num" w:pos="2869"/>
        </w:tabs>
        <w:ind w:left="2869" w:hanging="180"/>
      </w:pPr>
    </w:lvl>
    <w:lvl w:ilvl="3" w:tplc="0405000F" w:tentative="1">
      <w:start w:val="1"/>
      <w:numFmt w:val="decimal"/>
      <w:lvlText w:val="%4."/>
      <w:lvlJc w:val="left"/>
      <w:pPr>
        <w:tabs>
          <w:tab w:val="num" w:pos="3589"/>
        </w:tabs>
        <w:ind w:left="3589" w:hanging="360"/>
      </w:pPr>
    </w:lvl>
    <w:lvl w:ilvl="4" w:tplc="04050019" w:tentative="1">
      <w:start w:val="1"/>
      <w:numFmt w:val="lowerLetter"/>
      <w:lvlText w:val="%5."/>
      <w:lvlJc w:val="left"/>
      <w:pPr>
        <w:tabs>
          <w:tab w:val="num" w:pos="4309"/>
        </w:tabs>
        <w:ind w:left="4309" w:hanging="360"/>
      </w:pPr>
    </w:lvl>
    <w:lvl w:ilvl="5" w:tplc="0405001B" w:tentative="1">
      <w:start w:val="1"/>
      <w:numFmt w:val="lowerRoman"/>
      <w:lvlText w:val="%6."/>
      <w:lvlJc w:val="right"/>
      <w:pPr>
        <w:tabs>
          <w:tab w:val="num" w:pos="5029"/>
        </w:tabs>
        <w:ind w:left="5029" w:hanging="180"/>
      </w:pPr>
    </w:lvl>
    <w:lvl w:ilvl="6" w:tplc="0405000F" w:tentative="1">
      <w:start w:val="1"/>
      <w:numFmt w:val="decimal"/>
      <w:lvlText w:val="%7."/>
      <w:lvlJc w:val="left"/>
      <w:pPr>
        <w:tabs>
          <w:tab w:val="num" w:pos="5749"/>
        </w:tabs>
        <w:ind w:left="5749" w:hanging="360"/>
      </w:pPr>
    </w:lvl>
    <w:lvl w:ilvl="7" w:tplc="04050019" w:tentative="1">
      <w:start w:val="1"/>
      <w:numFmt w:val="lowerLetter"/>
      <w:lvlText w:val="%8."/>
      <w:lvlJc w:val="left"/>
      <w:pPr>
        <w:tabs>
          <w:tab w:val="num" w:pos="6469"/>
        </w:tabs>
        <w:ind w:left="6469" w:hanging="360"/>
      </w:pPr>
    </w:lvl>
    <w:lvl w:ilvl="8" w:tplc="0405001B" w:tentative="1">
      <w:start w:val="1"/>
      <w:numFmt w:val="lowerRoman"/>
      <w:lvlText w:val="%9."/>
      <w:lvlJc w:val="right"/>
      <w:pPr>
        <w:tabs>
          <w:tab w:val="num" w:pos="7189"/>
        </w:tabs>
        <w:ind w:left="7189" w:hanging="180"/>
      </w:pPr>
    </w:lvl>
  </w:abstractNum>
  <w:abstractNum w:abstractNumId="2" w15:restartNumberingAfterBreak="0">
    <w:nsid w:val="2F946F9A"/>
    <w:multiLevelType w:val="hybridMultilevel"/>
    <w:tmpl w:val="6D0E42F0"/>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FBE3B2C"/>
    <w:multiLevelType w:val="hybridMultilevel"/>
    <w:tmpl w:val="A3BC0564"/>
    <w:lvl w:ilvl="0" w:tplc="42F4DF14">
      <w:numFmt w:val="bullet"/>
      <w:lvlText w:val="-"/>
      <w:lvlJc w:val="left"/>
      <w:pPr>
        <w:ind w:left="644" w:hanging="360"/>
      </w:pPr>
      <w:rPr>
        <w:rFonts w:ascii="Calibri" w:eastAsia="Calibri" w:hAnsi="Calibri" w:cs="Times New Roman"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4" w15:restartNumberingAfterBreak="0">
    <w:nsid w:val="31DD3405"/>
    <w:multiLevelType w:val="hybridMultilevel"/>
    <w:tmpl w:val="62802698"/>
    <w:lvl w:ilvl="0" w:tplc="0DACD426">
      <w:start w:val="1"/>
      <w:numFmt w:val="bullet"/>
      <w:lvlText w:val="-"/>
      <w:lvlJc w:val="left"/>
      <w:pPr>
        <w:tabs>
          <w:tab w:val="num" w:pos="1494"/>
        </w:tabs>
        <w:ind w:left="1494" w:hanging="360"/>
      </w:pPr>
      <w:rPr>
        <w:rFonts w:ascii="Times New Roman" w:eastAsia="Times New Roman" w:hAnsi="Times New Roman" w:cs="Times New Roman" w:hint="default"/>
      </w:rPr>
    </w:lvl>
    <w:lvl w:ilvl="1" w:tplc="04050003" w:tentative="1">
      <w:start w:val="1"/>
      <w:numFmt w:val="bullet"/>
      <w:lvlText w:val="o"/>
      <w:lvlJc w:val="left"/>
      <w:pPr>
        <w:tabs>
          <w:tab w:val="num" w:pos="2214"/>
        </w:tabs>
        <w:ind w:left="2214" w:hanging="360"/>
      </w:pPr>
      <w:rPr>
        <w:rFonts w:ascii="Courier New" w:hAnsi="Courier New" w:hint="default"/>
      </w:rPr>
    </w:lvl>
    <w:lvl w:ilvl="2" w:tplc="04050005">
      <w:start w:val="1"/>
      <w:numFmt w:val="bullet"/>
      <w:lvlText w:val=""/>
      <w:lvlJc w:val="left"/>
      <w:pPr>
        <w:tabs>
          <w:tab w:val="num" w:pos="2934"/>
        </w:tabs>
        <w:ind w:left="2934" w:hanging="360"/>
      </w:pPr>
      <w:rPr>
        <w:rFonts w:ascii="Wingdings" w:hAnsi="Wingdings" w:hint="default"/>
      </w:rPr>
    </w:lvl>
    <w:lvl w:ilvl="3" w:tplc="04050001" w:tentative="1">
      <w:start w:val="1"/>
      <w:numFmt w:val="bullet"/>
      <w:lvlText w:val=""/>
      <w:lvlJc w:val="left"/>
      <w:pPr>
        <w:tabs>
          <w:tab w:val="num" w:pos="3654"/>
        </w:tabs>
        <w:ind w:left="3654" w:hanging="360"/>
      </w:pPr>
      <w:rPr>
        <w:rFonts w:ascii="Symbol" w:hAnsi="Symbol" w:hint="default"/>
      </w:rPr>
    </w:lvl>
    <w:lvl w:ilvl="4" w:tplc="04050003" w:tentative="1">
      <w:start w:val="1"/>
      <w:numFmt w:val="bullet"/>
      <w:lvlText w:val="o"/>
      <w:lvlJc w:val="left"/>
      <w:pPr>
        <w:tabs>
          <w:tab w:val="num" w:pos="4374"/>
        </w:tabs>
        <w:ind w:left="4374" w:hanging="360"/>
      </w:pPr>
      <w:rPr>
        <w:rFonts w:ascii="Courier New" w:hAnsi="Courier New" w:hint="default"/>
      </w:rPr>
    </w:lvl>
    <w:lvl w:ilvl="5" w:tplc="04050005" w:tentative="1">
      <w:start w:val="1"/>
      <w:numFmt w:val="bullet"/>
      <w:lvlText w:val=""/>
      <w:lvlJc w:val="left"/>
      <w:pPr>
        <w:tabs>
          <w:tab w:val="num" w:pos="5094"/>
        </w:tabs>
        <w:ind w:left="5094" w:hanging="360"/>
      </w:pPr>
      <w:rPr>
        <w:rFonts w:ascii="Wingdings" w:hAnsi="Wingdings" w:hint="default"/>
      </w:rPr>
    </w:lvl>
    <w:lvl w:ilvl="6" w:tplc="04050001" w:tentative="1">
      <w:start w:val="1"/>
      <w:numFmt w:val="bullet"/>
      <w:lvlText w:val=""/>
      <w:lvlJc w:val="left"/>
      <w:pPr>
        <w:tabs>
          <w:tab w:val="num" w:pos="5814"/>
        </w:tabs>
        <w:ind w:left="5814" w:hanging="360"/>
      </w:pPr>
      <w:rPr>
        <w:rFonts w:ascii="Symbol" w:hAnsi="Symbol" w:hint="default"/>
      </w:rPr>
    </w:lvl>
    <w:lvl w:ilvl="7" w:tplc="04050003" w:tentative="1">
      <w:start w:val="1"/>
      <w:numFmt w:val="bullet"/>
      <w:lvlText w:val="o"/>
      <w:lvlJc w:val="left"/>
      <w:pPr>
        <w:tabs>
          <w:tab w:val="num" w:pos="6534"/>
        </w:tabs>
        <w:ind w:left="6534" w:hanging="360"/>
      </w:pPr>
      <w:rPr>
        <w:rFonts w:ascii="Courier New" w:hAnsi="Courier New" w:hint="default"/>
      </w:rPr>
    </w:lvl>
    <w:lvl w:ilvl="8" w:tplc="04050005" w:tentative="1">
      <w:start w:val="1"/>
      <w:numFmt w:val="bullet"/>
      <w:lvlText w:val=""/>
      <w:lvlJc w:val="left"/>
      <w:pPr>
        <w:tabs>
          <w:tab w:val="num" w:pos="7254"/>
        </w:tabs>
        <w:ind w:left="7254" w:hanging="360"/>
      </w:pPr>
      <w:rPr>
        <w:rFonts w:ascii="Wingdings" w:hAnsi="Wingdings" w:hint="default"/>
      </w:rPr>
    </w:lvl>
  </w:abstractNum>
  <w:abstractNum w:abstractNumId="5" w15:restartNumberingAfterBreak="0">
    <w:nsid w:val="534C50D1"/>
    <w:multiLevelType w:val="hybridMultilevel"/>
    <w:tmpl w:val="D496FB8C"/>
    <w:lvl w:ilvl="0" w:tplc="3880ECB0">
      <w:numFmt w:val="bullet"/>
      <w:lvlText w:val="-"/>
      <w:lvlJc w:val="left"/>
      <w:pPr>
        <w:ind w:left="720" w:hanging="360"/>
      </w:pPr>
      <w:rPr>
        <w:rFonts w:ascii="Arial" w:eastAsia="Calibri"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72C13716"/>
    <w:multiLevelType w:val="hybridMultilevel"/>
    <w:tmpl w:val="5A606982"/>
    <w:lvl w:ilvl="0" w:tplc="D2D029D0">
      <w:numFmt w:val="bullet"/>
      <w:lvlText w:val="-"/>
      <w:lvlJc w:val="left"/>
      <w:pPr>
        <w:ind w:left="720" w:hanging="360"/>
      </w:pPr>
      <w:rPr>
        <w:rFonts w:ascii="Arial" w:eastAsia="Calibri"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78671241">
    <w:abstractNumId w:val="6"/>
  </w:num>
  <w:num w:numId="2" w16cid:durableId="388840772">
    <w:abstractNumId w:val="5"/>
  </w:num>
  <w:num w:numId="3" w16cid:durableId="889192960">
    <w:abstractNumId w:val="3"/>
  </w:num>
  <w:num w:numId="4" w16cid:durableId="1929340408">
    <w:abstractNumId w:val="4"/>
  </w:num>
  <w:num w:numId="5" w16cid:durableId="1011952913">
    <w:abstractNumId w:val="1"/>
  </w:num>
  <w:num w:numId="6" w16cid:durableId="1082607373">
    <w:abstractNumId w:val="0"/>
  </w:num>
  <w:num w:numId="7" w16cid:durableId="529028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0DAD"/>
    <w:rsid w:val="00001D29"/>
    <w:rsid w:val="00007809"/>
    <w:rsid w:val="000112B8"/>
    <w:rsid w:val="00011FF9"/>
    <w:rsid w:val="000135A3"/>
    <w:rsid w:val="00024C03"/>
    <w:rsid w:val="00025978"/>
    <w:rsid w:val="00025D31"/>
    <w:rsid w:val="00030722"/>
    <w:rsid w:val="000311D3"/>
    <w:rsid w:val="000425D5"/>
    <w:rsid w:val="000454B1"/>
    <w:rsid w:val="0004688F"/>
    <w:rsid w:val="00060ADA"/>
    <w:rsid w:val="00062A1C"/>
    <w:rsid w:val="00064C51"/>
    <w:rsid w:val="0006636C"/>
    <w:rsid w:val="00070EBB"/>
    <w:rsid w:val="00071BDA"/>
    <w:rsid w:val="0007401F"/>
    <w:rsid w:val="00074956"/>
    <w:rsid w:val="000834CC"/>
    <w:rsid w:val="000844C4"/>
    <w:rsid w:val="0008613E"/>
    <w:rsid w:val="000866AF"/>
    <w:rsid w:val="0009758C"/>
    <w:rsid w:val="000A5489"/>
    <w:rsid w:val="000B004A"/>
    <w:rsid w:val="000B3C15"/>
    <w:rsid w:val="000C2234"/>
    <w:rsid w:val="000C6E56"/>
    <w:rsid w:val="000D0314"/>
    <w:rsid w:val="000D08C2"/>
    <w:rsid w:val="000D1979"/>
    <w:rsid w:val="000D3CF5"/>
    <w:rsid w:val="000D4EAC"/>
    <w:rsid w:val="000D65D6"/>
    <w:rsid w:val="000E04ED"/>
    <w:rsid w:val="000E2A90"/>
    <w:rsid w:val="000E7D99"/>
    <w:rsid w:val="000F234B"/>
    <w:rsid w:val="000F2A61"/>
    <w:rsid w:val="000F2BAE"/>
    <w:rsid w:val="00105C13"/>
    <w:rsid w:val="00110586"/>
    <w:rsid w:val="0011193F"/>
    <w:rsid w:val="00112F16"/>
    <w:rsid w:val="00115E6A"/>
    <w:rsid w:val="0011646E"/>
    <w:rsid w:val="00120448"/>
    <w:rsid w:val="00121068"/>
    <w:rsid w:val="001238DE"/>
    <w:rsid w:val="00125296"/>
    <w:rsid w:val="00131B2D"/>
    <w:rsid w:val="00133151"/>
    <w:rsid w:val="00144DC6"/>
    <w:rsid w:val="0014633C"/>
    <w:rsid w:val="00146960"/>
    <w:rsid w:val="00146E0C"/>
    <w:rsid w:val="00147AFC"/>
    <w:rsid w:val="001501C5"/>
    <w:rsid w:val="001509E9"/>
    <w:rsid w:val="00155EFC"/>
    <w:rsid w:val="00156BB8"/>
    <w:rsid w:val="00160A5B"/>
    <w:rsid w:val="0016184B"/>
    <w:rsid w:val="001648D5"/>
    <w:rsid w:val="001744C8"/>
    <w:rsid w:val="0017455B"/>
    <w:rsid w:val="0017482B"/>
    <w:rsid w:val="001771D6"/>
    <w:rsid w:val="001817A0"/>
    <w:rsid w:val="00181C82"/>
    <w:rsid w:val="00186183"/>
    <w:rsid w:val="00193189"/>
    <w:rsid w:val="001932A9"/>
    <w:rsid w:val="00193C8F"/>
    <w:rsid w:val="001965BF"/>
    <w:rsid w:val="001A0174"/>
    <w:rsid w:val="001A0995"/>
    <w:rsid w:val="001A5D74"/>
    <w:rsid w:val="001A7388"/>
    <w:rsid w:val="001A75EB"/>
    <w:rsid w:val="001A7DB7"/>
    <w:rsid w:val="001B0688"/>
    <w:rsid w:val="001B55CC"/>
    <w:rsid w:val="001B6F84"/>
    <w:rsid w:val="001C0DAD"/>
    <w:rsid w:val="001C59F3"/>
    <w:rsid w:val="001C611C"/>
    <w:rsid w:val="001C76B5"/>
    <w:rsid w:val="001D1D75"/>
    <w:rsid w:val="001D2396"/>
    <w:rsid w:val="001E6B8E"/>
    <w:rsid w:val="001F0561"/>
    <w:rsid w:val="001F1BCF"/>
    <w:rsid w:val="001F73A1"/>
    <w:rsid w:val="0020208A"/>
    <w:rsid w:val="002039F2"/>
    <w:rsid w:val="00204F87"/>
    <w:rsid w:val="00211ACB"/>
    <w:rsid w:val="0021515C"/>
    <w:rsid w:val="00217F87"/>
    <w:rsid w:val="0022051E"/>
    <w:rsid w:val="002236C7"/>
    <w:rsid w:val="002249E3"/>
    <w:rsid w:val="00224F4D"/>
    <w:rsid w:val="00224F83"/>
    <w:rsid w:val="00226D0D"/>
    <w:rsid w:val="002277AD"/>
    <w:rsid w:val="00230AD2"/>
    <w:rsid w:val="002328AA"/>
    <w:rsid w:val="0023344F"/>
    <w:rsid w:val="00240957"/>
    <w:rsid w:val="00243295"/>
    <w:rsid w:val="0024402B"/>
    <w:rsid w:val="00245ED2"/>
    <w:rsid w:val="002507DE"/>
    <w:rsid w:val="002510A9"/>
    <w:rsid w:val="0025679D"/>
    <w:rsid w:val="00257295"/>
    <w:rsid w:val="00260AFF"/>
    <w:rsid w:val="0026268F"/>
    <w:rsid w:val="002666BC"/>
    <w:rsid w:val="00267BA3"/>
    <w:rsid w:val="002800EA"/>
    <w:rsid w:val="00286835"/>
    <w:rsid w:val="00291BC6"/>
    <w:rsid w:val="002A5F69"/>
    <w:rsid w:val="002B3FF5"/>
    <w:rsid w:val="002B69F9"/>
    <w:rsid w:val="002B6F4A"/>
    <w:rsid w:val="002B7F4F"/>
    <w:rsid w:val="002C19CA"/>
    <w:rsid w:val="002C2F1A"/>
    <w:rsid w:val="002D0505"/>
    <w:rsid w:val="002D4F1E"/>
    <w:rsid w:val="002E348F"/>
    <w:rsid w:val="002E4361"/>
    <w:rsid w:val="002F48A9"/>
    <w:rsid w:val="002F5EB2"/>
    <w:rsid w:val="002F61E8"/>
    <w:rsid w:val="00300DA7"/>
    <w:rsid w:val="0030491B"/>
    <w:rsid w:val="00310614"/>
    <w:rsid w:val="00311D04"/>
    <w:rsid w:val="00313642"/>
    <w:rsid w:val="003207B1"/>
    <w:rsid w:val="00321297"/>
    <w:rsid w:val="00327441"/>
    <w:rsid w:val="00332A1B"/>
    <w:rsid w:val="0033348A"/>
    <w:rsid w:val="00333BB2"/>
    <w:rsid w:val="00336E02"/>
    <w:rsid w:val="00342E68"/>
    <w:rsid w:val="00346448"/>
    <w:rsid w:val="003529B9"/>
    <w:rsid w:val="00354604"/>
    <w:rsid w:val="00360289"/>
    <w:rsid w:val="003629F3"/>
    <w:rsid w:val="00363406"/>
    <w:rsid w:val="00363DFC"/>
    <w:rsid w:val="0036623A"/>
    <w:rsid w:val="00367764"/>
    <w:rsid w:val="0037376E"/>
    <w:rsid w:val="00374273"/>
    <w:rsid w:val="00377807"/>
    <w:rsid w:val="00383A4E"/>
    <w:rsid w:val="00384244"/>
    <w:rsid w:val="00384AD6"/>
    <w:rsid w:val="0039006F"/>
    <w:rsid w:val="0039339D"/>
    <w:rsid w:val="00396656"/>
    <w:rsid w:val="003975C8"/>
    <w:rsid w:val="00397DEE"/>
    <w:rsid w:val="003A0FE1"/>
    <w:rsid w:val="003A7905"/>
    <w:rsid w:val="003B0D5C"/>
    <w:rsid w:val="003C3D7C"/>
    <w:rsid w:val="003C5A29"/>
    <w:rsid w:val="003D3CE4"/>
    <w:rsid w:val="003D5147"/>
    <w:rsid w:val="003D5532"/>
    <w:rsid w:val="003E199E"/>
    <w:rsid w:val="003E5AFA"/>
    <w:rsid w:val="003E7C79"/>
    <w:rsid w:val="003F3858"/>
    <w:rsid w:val="003F564E"/>
    <w:rsid w:val="00402184"/>
    <w:rsid w:val="004026F4"/>
    <w:rsid w:val="00402758"/>
    <w:rsid w:val="00411CC6"/>
    <w:rsid w:val="0041575D"/>
    <w:rsid w:val="0041646B"/>
    <w:rsid w:val="00416ED0"/>
    <w:rsid w:val="0041718B"/>
    <w:rsid w:val="00421CCB"/>
    <w:rsid w:val="004358EB"/>
    <w:rsid w:val="0044305D"/>
    <w:rsid w:val="00453436"/>
    <w:rsid w:val="00455C60"/>
    <w:rsid w:val="004562A6"/>
    <w:rsid w:val="00461A83"/>
    <w:rsid w:val="00464844"/>
    <w:rsid w:val="00474E23"/>
    <w:rsid w:val="004779DB"/>
    <w:rsid w:val="00481747"/>
    <w:rsid w:val="00482AA2"/>
    <w:rsid w:val="004835E4"/>
    <w:rsid w:val="00484703"/>
    <w:rsid w:val="0048627E"/>
    <w:rsid w:val="00490202"/>
    <w:rsid w:val="00491918"/>
    <w:rsid w:val="004924E6"/>
    <w:rsid w:val="004935EF"/>
    <w:rsid w:val="0049416B"/>
    <w:rsid w:val="00494A92"/>
    <w:rsid w:val="00497F5F"/>
    <w:rsid w:val="004A105D"/>
    <w:rsid w:val="004A5E0E"/>
    <w:rsid w:val="004B1315"/>
    <w:rsid w:val="004B66EF"/>
    <w:rsid w:val="004D1139"/>
    <w:rsid w:val="004D319B"/>
    <w:rsid w:val="004D6797"/>
    <w:rsid w:val="004E0505"/>
    <w:rsid w:val="004E1631"/>
    <w:rsid w:val="004E6D3A"/>
    <w:rsid w:val="004E6DA6"/>
    <w:rsid w:val="004F1601"/>
    <w:rsid w:val="004F439A"/>
    <w:rsid w:val="004F49AA"/>
    <w:rsid w:val="0051109E"/>
    <w:rsid w:val="00513B35"/>
    <w:rsid w:val="00517098"/>
    <w:rsid w:val="005174D9"/>
    <w:rsid w:val="00521E69"/>
    <w:rsid w:val="00524422"/>
    <w:rsid w:val="00526945"/>
    <w:rsid w:val="0053244F"/>
    <w:rsid w:val="00533F5B"/>
    <w:rsid w:val="005430B2"/>
    <w:rsid w:val="00547D80"/>
    <w:rsid w:val="0055006F"/>
    <w:rsid w:val="00551315"/>
    <w:rsid w:val="00560B82"/>
    <w:rsid w:val="005628C1"/>
    <w:rsid w:val="005654EF"/>
    <w:rsid w:val="00573B5E"/>
    <w:rsid w:val="005842C8"/>
    <w:rsid w:val="0058508B"/>
    <w:rsid w:val="00586C6F"/>
    <w:rsid w:val="00586E83"/>
    <w:rsid w:val="00587CEC"/>
    <w:rsid w:val="00590A0E"/>
    <w:rsid w:val="00591FEB"/>
    <w:rsid w:val="00592872"/>
    <w:rsid w:val="005928A4"/>
    <w:rsid w:val="00593992"/>
    <w:rsid w:val="00596DF1"/>
    <w:rsid w:val="005A0FCD"/>
    <w:rsid w:val="005A1E1D"/>
    <w:rsid w:val="005A28CE"/>
    <w:rsid w:val="005B04D0"/>
    <w:rsid w:val="005B500D"/>
    <w:rsid w:val="005C2844"/>
    <w:rsid w:val="005D54CF"/>
    <w:rsid w:val="005D5DCA"/>
    <w:rsid w:val="005D6682"/>
    <w:rsid w:val="005E1C79"/>
    <w:rsid w:val="005E4722"/>
    <w:rsid w:val="005E5D00"/>
    <w:rsid w:val="005F0924"/>
    <w:rsid w:val="005F0FD1"/>
    <w:rsid w:val="005F4645"/>
    <w:rsid w:val="005F5AA1"/>
    <w:rsid w:val="005F6870"/>
    <w:rsid w:val="005F7218"/>
    <w:rsid w:val="00603FC4"/>
    <w:rsid w:val="00610989"/>
    <w:rsid w:val="00611808"/>
    <w:rsid w:val="00611C66"/>
    <w:rsid w:val="00615D99"/>
    <w:rsid w:val="00615F48"/>
    <w:rsid w:val="0062303B"/>
    <w:rsid w:val="00623161"/>
    <w:rsid w:val="00623C81"/>
    <w:rsid w:val="006264B8"/>
    <w:rsid w:val="00630149"/>
    <w:rsid w:val="00631026"/>
    <w:rsid w:val="006316EA"/>
    <w:rsid w:val="00631F00"/>
    <w:rsid w:val="006329E1"/>
    <w:rsid w:val="00633DEC"/>
    <w:rsid w:val="00635129"/>
    <w:rsid w:val="00643004"/>
    <w:rsid w:val="00653B5F"/>
    <w:rsid w:val="00653D4F"/>
    <w:rsid w:val="00657C93"/>
    <w:rsid w:val="0066115E"/>
    <w:rsid w:val="006630EA"/>
    <w:rsid w:val="00664704"/>
    <w:rsid w:val="00665ACB"/>
    <w:rsid w:val="00666BF0"/>
    <w:rsid w:val="00667F3F"/>
    <w:rsid w:val="00673157"/>
    <w:rsid w:val="00675C60"/>
    <w:rsid w:val="0068136F"/>
    <w:rsid w:val="00683175"/>
    <w:rsid w:val="00683372"/>
    <w:rsid w:val="00685772"/>
    <w:rsid w:val="0068660F"/>
    <w:rsid w:val="00687761"/>
    <w:rsid w:val="00687AE5"/>
    <w:rsid w:val="00692FD9"/>
    <w:rsid w:val="00695DF4"/>
    <w:rsid w:val="00695E66"/>
    <w:rsid w:val="006A3096"/>
    <w:rsid w:val="006A39E1"/>
    <w:rsid w:val="006A5E6A"/>
    <w:rsid w:val="006A7509"/>
    <w:rsid w:val="006B1BFA"/>
    <w:rsid w:val="006C0000"/>
    <w:rsid w:val="006C0067"/>
    <w:rsid w:val="006C3E05"/>
    <w:rsid w:val="006C5303"/>
    <w:rsid w:val="006D0B02"/>
    <w:rsid w:val="006D1BE3"/>
    <w:rsid w:val="006D37C4"/>
    <w:rsid w:val="006D43F5"/>
    <w:rsid w:val="006E48C7"/>
    <w:rsid w:val="006E598A"/>
    <w:rsid w:val="006E7C9A"/>
    <w:rsid w:val="006F21EB"/>
    <w:rsid w:val="006F3BF0"/>
    <w:rsid w:val="006F512F"/>
    <w:rsid w:val="00700600"/>
    <w:rsid w:val="00706375"/>
    <w:rsid w:val="00707293"/>
    <w:rsid w:val="00711502"/>
    <w:rsid w:val="00714436"/>
    <w:rsid w:val="0072209E"/>
    <w:rsid w:val="007268C4"/>
    <w:rsid w:val="00727F5D"/>
    <w:rsid w:val="00730FB0"/>
    <w:rsid w:val="007331BC"/>
    <w:rsid w:val="007346D3"/>
    <w:rsid w:val="0074044E"/>
    <w:rsid w:val="0074183D"/>
    <w:rsid w:val="00742053"/>
    <w:rsid w:val="00747DFC"/>
    <w:rsid w:val="007552A9"/>
    <w:rsid w:val="00755F10"/>
    <w:rsid w:val="0076284D"/>
    <w:rsid w:val="007641CC"/>
    <w:rsid w:val="00771A2A"/>
    <w:rsid w:val="0077344B"/>
    <w:rsid w:val="0077396F"/>
    <w:rsid w:val="007909B5"/>
    <w:rsid w:val="00793BEB"/>
    <w:rsid w:val="007967E4"/>
    <w:rsid w:val="007974C8"/>
    <w:rsid w:val="007A5CAC"/>
    <w:rsid w:val="007B1B45"/>
    <w:rsid w:val="007B6425"/>
    <w:rsid w:val="007C497A"/>
    <w:rsid w:val="007D132C"/>
    <w:rsid w:val="007D3DC0"/>
    <w:rsid w:val="007D6B6E"/>
    <w:rsid w:val="007E0BEE"/>
    <w:rsid w:val="007E175F"/>
    <w:rsid w:val="007E79D6"/>
    <w:rsid w:val="007F2E8D"/>
    <w:rsid w:val="007F629A"/>
    <w:rsid w:val="008013E6"/>
    <w:rsid w:val="0081452C"/>
    <w:rsid w:val="00814851"/>
    <w:rsid w:val="00816D69"/>
    <w:rsid w:val="00816DDF"/>
    <w:rsid w:val="00824AD1"/>
    <w:rsid w:val="0082552A"/>
    <w:rsid w:val="0082797B"/>
    <w:rsid w:val="00832A99"/>
    <w:rsid w:val="00833C5B"/>
    <w:rsid w:val="008377E3"/>
    <w:rsid w:val="0084281C"/>
    <w:rsid w:val="0084600B"/>
    <w:rsid w:val="008554C7"/>
    <w:rsid w:val="00855823"/>
    <w:rsid w:val="00855BF3"/>
    <w:rsid w:val="00856989"/>
    <w:rsid w:val="008817E7"/>
    <w:rsid w:val="00887B2A"/>
    <w:rsid w:val="008901D2"/>
    <w:rsid w:val="00892EE7"/>
    <w:rsid w:val="00893070"/>
    <w:rsid w:val="00895553"/>
    <w:rsid w:val="008A2FC6"/>
    <w:rsid w:val="008A4A51"/>
    <w:rsid w:val="008A6594"/>
    <w:rsid w:val="008B0F6C"/>
    <w:rsid w:val="008B5648"/>
    <w:rsid w:val="008B74B6"/>
    <w:rsid w:val="008C1499"/>
    <w:rsid w:val="008C6A54"/>
    <w:rsid w:val="008D090E"/>
    <w:rsid w:val="008D0DCE"/>
    <w:rsid w:val="008D448F"/>
    <w:rsid w:val="008D5C24"/>
    <w:rsid w:val="008E1D03"/>
    <w:rsid w:val="008E6462"/>
    <w:rsid w:val="008E6838"/>
    <w:rsid w:val="008F0549"/>
    <w:rsid w:val="008F2344"/>
    <w:rsid w:val="008F72D9"/>
    <w:rsid w:val="009037EF"/>
    <w:rsid w:val="0090660D"/>
    <w:rsid w:val="009123FF"/>
    <w:rsid w:val="0091562D"/>
    <w:rsid w:val="00917C9D"/>
    <w:rsid w:val="0092291B"/>
    <w:rsid w:val="00924EBB"/>
    <w:rsid w:val="00925B14"/>
    <w:rsid w:val="009279D6"/>
    <w:rsid w:val="009574A3"/>
    <w:rsid w:val="0095779C"/>
    <w:rsid w:val="0096268B"/>
    <w:rsid w:val="009704C5"/>
    <w:rsid w:val="0097100A"/>
    <w:rsid w:val="0097308D"/>
    <w:rsid w:val="00985E79"/>
    <w:rsid w:val="00991343"/>
    <w:rsid w:val="00991ECB"/>
    <w:rsid w:val="009923E5"/>
    <w:rsid w:val="00997229"/>
    <w:rsid w:val="009A65AC"/>
    <w:rsid w:val="009A6B02"/>
    <w:rsid w:val="009A7BAE"/>
    <w:rsid w:val="009B049E"/>
    <w:rsid w:val="009B1F78"/>
    <w:rsid w:val="009B30BF"/>
    <w:rsid w:val="009C0363"/>
    <w:rsid w:val="009C14E4"/>
    <w:rsid w:val="009E1CFD"/>
    <w:rsid w:val="009E2597"/>
    <w:rsid w:val="009E40F3"/>
    <w:rsid w:val="009E5B41"/>
    <w:rsid w:val="009F416E"/>
    <w:rsid w:val="009F4410"/>
    <w:rsid w:val="009F4655"/>
    <w:rsid w:val="009F57F8"/>
    <w:rsid w:val="009F6E14"/>
    <w:rsid w:val="00A028F1"/>
    <w:rsid w:val="00A03AD9"/>
    <w:rsid w:val="00A04B45"/>
    <w:rsid w:val="00A05506"/>
    <w:rsid w:val="00A0615C"/>
    <w:rsid w:val="00A1763C"/>
    <w:rsid w:val="00A300DE"/>
    <w:rsid w:val="00A3240C"/>
    <w:rsid w:val="00A32D09"/>
    <w:rsid w:val="00A36281"/>
    <w:rsid w:val="00A407B7"/>
    <w:rsid w:val="00A42497"/>
    <w:rsid w:val="00A42AE8"/>
    <w:rsid w:val="00A43620"/>
    <w:rsid w:val="00A44C0C"/>
    <w:rsid w:val="00A47838"/>
    <w:rsid w:val="00A5286C"/>
    <w:rsid w:val="00A54E29"/>
    <w:rsid w:val="00A60F34"/>
    <w:rsid w:val="00A619EC"/>
    <w:rsid w:val="00A620FA"/>
    <w:rsid w:val="00A621FD"/>
    <w:rsid w:val="00A63758"/>
    <w:rsid w:val="00A63C6E"/>
    <w:rsid w:val="00A71077"/>
    <w:rsid w:val="00A829EF"/>
    <w:rsid w:val="00A84EEB"/>
    <w:rsid w:val="00A865FA"/>
    <w:rsid w:val="00A872A1"/>
    <w:rsid w:val="00A95769"/>
    <w:rsid w:val="00AA2752"/>
    <w:rsid w:val="00AA4833"/>
    <w:rsid w:val="00AA4884"/>
    <w:rsid w:val="00AA6715"/>
    <w:rsid w:val="00AA6F4F"/>
    <w:rsid w:val="00AB2548"/>
    <w:rsid w:val="00AB34BA"/>
    <w:rsid w:val="00AB72AA"/>
    <w:rsid w:val="00AC037F"/>
    <w:rsid w:val="00AC5DAD"/>
    <w:rsid w:val="00AD0803"/>
    <w:rsid w:val="00AD6D2F"/>
    <w:rsid w:val="00AE4281"/>
    <w:rsid w:val="00AE62D0"/>
    <w:rsid w:val="00AF284B"/>
    <w:rsid w:val="00B007E4"/>
    <w:rsid w:val="00B00F8E"/>
    <w:rsid w:val="00B11EF5"/>
    <w:rsid w:val="00B13EFD"/>
    <w:rsid w:val="00B16367"/>
    <w:rsid w:val="00B17FF9"/>
    <w:rsid w:val="00B2203E"/>
    <w:rsid w:val="00B27410"/>
    <w:rsid w:val="00B30384"/>
    <w:rsid w:val="00B31EF9"/>
    <w:rsid w:val="00B35334"/>
    <w:rsid w:val="00B406DE"/>
    <w:rsid w:val="00B51D0A"/>
    <w:rsid w:val="00B5441F"/>
    <w:rsid w:val="00B5573E"/>
    <w:rsid w:val="00B55EC5"/>
    <w:rsid w:val="00B61A50"/>
    <w:rsid w:val="00B621C5"/>
    <w:rsid w:val="00B669D9"/>
    <w:rsid w:val="00B83CD0"/>
    <w:rsid w:val="00B86BDC"/>
    <w:rsid w:val="00B87092"/>
    <w:rsid w:val="00B9084B"/>
    <w:rsid w:val="00B93141"/>
    <w:rsid w:val="00BA03E8"/>
    <w:rsid w:val="00BA0D87"/>
    <w:rsid w:val="00BA3906"/>
    <w:rsid w:val="00BA64AF"/>
    <w:rsid w:val="00BA79B9"/>
    <w:rsid w:val="00BA7FBB"/>
    <w:rsid w:val="00BC55F9"/>
    <w:rsid w:val="00BD15A7"/>
    <w:rsid w:val="00BD7A29"/>
    <w:rsid w:val="00BE2669"/>
    <w:rsid w:val="00BE6266"/>
    <w:rsid w:val="00BF079F"/>
    <w:rsid w:val="00BF30C9"/>
    <w:rsid w:val="00BF3762"/>
    <w:rsid w:val="00BF6531"/>
    <w:rsid w:val="00C0515C"/>
    <w:rsid w:val="00C07D48"/>
    <w:rsid w:val="00C1334E"/>
    <w:rsid w:val="00C1404F"/>
    <w:rsid w:val="00C16E41"/>
    <w:rsid w:val="00C22563"/>
    <w:rsid w:val="00C22E6D"/>
    <w:rsid w:val="00C253FE"/>
    <w:rsid w:val="00C268FA"/>
    <w:rsid w:val="00C27A06"/>
    <w:rsid w:val="00C30EBD"/>
    <w:rsid w:val="00C4006B"/>
    <w:rsid w:val="00C4198F"/>
    <w:rsid w:val="00C434B5"/>
    <w:rsid w:val="00C43884"/>
    <w:rsid w:val="00C43FC9"/>
    <w:rsid w:val="00C46579"/>
    <w:rsid w:val="00C4695D"/>
    <w:rsid w:val="00C47F27"/>
    <w:rsid w:val="00C527B1"/>
    <w:rsid w:val="00C52CDA"/>
    <w:rsid w:val="00C54131"/>
    <w:rsid w:val="00C5493C"/>
    <w:rsid w:val="00C54C36"/>
    <w:rsid w:val="00C54F03"/>
    <w:rsid w:val="00C61962"/>
    <w:rsid w:val="00C63DDF"/>
    <w:rsid w:val="00C676DE"/>
    <w:rsid w:val="00C71E10"/>
    <w:rsid w:val="00C74FD9"/>
    <w:rsid w:val="00C754FF"/>
    <w:rsid w:val="00C816DA"/>
    <w:rsid w:val="00C82ECE"/>
    <w:rsid w:val="00C86D67"/>
    <w:rsid w:val="00C91CE2"/>
    <w:rsid w:val="00C91DCD"/>
    <w:rsid w:val="00C949BC"/>
    <w:rsid w:val="00C95C0A"/>
    <w:rsid w:val="00CA063B"/>
    <w:rsid w:val="00CA0F9A"/>
    <w:rsid w:val="00CA1580"/>
    <w:rsid w:val="00CA19E9"/>
    <w:rsid w:val="00CA2B4C"/>
    <w:rsid w:val="00CA542D"/>
    <w:rsid w:val="00CB1B85"/>
    <w:rsid w:val="00CB42D9"/>
    <w:rsid w:val="00CB5655"/>
    <w:rsid w:val="00CB5AEC"/>
    <w:rsid w:val="00CB6112"/>
    <w:rsid w:val="00CB62F6"/>
    <w:rsid w:val="00CB7909"/>
    <w:rsid w:val="00CC1B10"/>
    <w:rsid w:val="00CC62E6"/>
    <w:rsid w:val="00CD0748"/>
    <w:rsid w:val="00CD1FFB"/>
    <w:rsid w:val="00CD6363"/>
    <w:rsid w:val="00CD6C8E"/>
    <w:rsid w:val="00CD7AE3"/>
    <w:rsid w:val="00CE300E"/>
    <w:rsid w:val="00CF169D"/>
    <w:rsid w:val="00D0235E"/>
    <w:rsid w:val="00D05585"/>
    <w:rsid w:val="00D06503"/>
    <w:rsid w:val="00D1367D"/>
    <w:rsid w:val="00D141F5"/>
    <w:rsid w:val="00D23785"/>
    <w:rsid w:val="00D2404A"/>
    <w:rsid w:val="00D24454"/>
    <w:rsid w:val="00D2683C"/>
    <w:rsid w:val="00D323F8"/>
    <w:rsid w:val="00D32D1A"/>
    <w:rsid w:val="00D44CF5"/>
    <w:rsid w:val="00D551DB"/>
    <w:rsid w:val="00D55E34"/>
    <w:rsid w:val="00D61993"/>
    <w:rsid w:val="00D6583D"/>
    <w:rsid w:val="00D70106"/>
    <w:rsid w:val="00D758C4"/>
    <w:rsid w:val="00D76B5B"/>
    <w:rsid w:val="00D8056E"/>
    <w:rsid w:val="00D82F77"/>
    <w:rsid w:val="00D84815"/>
    <w:rsid w:val="00D86999"/>
    <w:rsid w:val="00D86ED0"/>
    <w:rsid w:val="00D87BE7"/>
    <w:rsid w:val="00D9056E"/>
    <w:rsid w:val="00D95771"/>
    <w:rsid w:val="00D96C10"/>
    <w:rsid w:val="00D97B0C"/>
    <w:rsid w:val="00D97F12"/>
    <w:rsid w:val="00DA10A5"/>
    <w:rsid w:val="00DA5265"/>
    <w:rsid w:val="00DA5ED4"/>
    <w:rsid w:val="00DA656A"/>
    <w:rsid w:val="00DB2552"/>
    <w:rsid w:val="00DB58CA"/>
    <w:rsid w:val="00DC1C46"/>
    <w:rsid w:val="00DD0640"/>
    <w:rsid w:val="00DD303F"/>
    <w:rsid w:val="00DE0275"/>
    <w:rsid w:val="00DE7458"/>
    <w:rsid w:val="00DF0B25"/>
    <w:rsid w:val="00DF4EC8"/>
    <w:rsid w:val="00E06CBD"/>
    <w:rsid w:val="00E07BC0"/>
    <w:rsid w:val="00E07EB0"/>
    <w:rsid w:val="00E17E87"/>
    <w:rsid w:val="00E25D96"/>
    <w:rsid w:val="00E31E3E"/>
    <w:rsid w:val="00E342A6"/>
    <w:rsid w:val="00E356DD"/>
    <w:rsid w:val="00E35BF9"/>
    <w:rsid w:val="00E45399"/>
    <w:rsid w:val="00E45421"/>
    <w:rsid w:val="00E4670B"/>
    <w:rsid w:val="00E6444D"/>
    <w:rsid w:val="00E66D27"/>
    <w:rsid w:val="00E66E41"/>
    <w:rsid w:val="00E66E6E"/>
    <w:rsid w:val="00E66E81"/>
    <w:rsid w:val="00E6768E"/>
    <w:rsid w:val="00E67E54"/>
    <w:rsid w:val="00E7332B"/>
    <w:rsid w:val="00E75229"/>
    <w:rsid w:val="00E7746C"/>
    <w:rsid w:val="00E805DE"/>
    <w:rsid w:val="00E91C5B"/>
    <w:rsid w:val="00E92024"/>
    <w:rsid w:val="00E975DC"/>
    <w:rsid w:val="00E976B3"/>
    <w:rsid w:val="00EA110F"/>
    <w:rsid w:val="00EA3B6E"/>
    <w:rsid w:val="00EA463A"/>
    <w:rsid w:val="00EA6956"/>
    <w:rsid w:val="00EA6B33"/>
    <w:rsid w:val="00EB03CF"/>
    <w:rsid w:val="00EB199F"/>
    <w:rsid w:val="00EB1CCC"/>
    <w:rsid w:val="00EB31E9"/>
    <w:rsid w:val="00EC1109"/>
    <w:rsid w:val="00EC1519"/>
    <w:rsid w:val="00EC230F"/>
    <w:rsid w:val="00EC5B99"/>
    <w:rsid w:val="00EC64AA"/>
    <w:rsid w:val="00ED095C"/>
    <w:rsid w:val="00ED13BB"/>
    <w:rsid w:val="00ED2EA9"/>
    <w:rsid w:val="00ED3353"/>
    <w:rsid w:val="00ED4CF1"/>
    <w:rsid w:val="00EE14A3"/>
    <w:rsid w:val="00EE2093"/>
    <w:rsid w:val="00EE22CF"/>
    <w:rsid w:val="00EE60D6"/>
    <w:rsid w:val="00EE7B4C"/>
    <w:rsid w:val="00EF5C4F"/>
    <w:rsid w:val="00EF62C3"/>
    <w:rsid w:val="00EF6C6E"/>
    <w:rsid w:val="00EF703C"/>
    <w:rsid w:val="00F008A4"/>
    <w:rsid w:val="00F0343F"/>
    <w:rsid w:val="00F03CCB"/>
    <w:rsid w:val="00F03E77"/>
    <w:rsid w:val="00F07BEE"/>
    <w:rsid w:val="00F17E78"/>
    <w:rsid w:val="00F17FCC"/>
    <w:rsid w:val="00F212EC"/>
    <w:rsid w:val="00F2183C"/>
    <w:rsid w:val="00F237E8"/>
    <w:rsid w:val="00F2546E"/>
    <w:rsid w:val="00F2643E"/>
    <w:rsid w:val="00F27169"/>
    <w:rsid w:val="00F32BF7"/>
    <w:rsid w:val="00F34335"/>
    <w:rsid w:val="00F35021"/>
    <w:rsid w:val="00F36714"/>
    <w:rsid w:val="00F36D43"/>
    <w:rsid w:val="00F37489"/>
    <w:rsid w:val="00F40F9F"/>
    <w:rsid w:val="00F40FC8"/>
    <w:rsid w:val="00F43FFB"/>
    <w:rsid w:val="00F45BE6"/>
    <w:rsid w:val="00F5653B"/>
    <w:rsid w:val="00F56E0D"/>
    <w:rsid w:val="00F61908"/>
    <w:rsid w:val="00F665FB"/>
    <w:rsid w:val="00F679AD"/>
    <w:rsid w:val="00F70517"/>
    <w:rsid w:val="00F71B92"/>
    <w:rsid w:val="00F71C79"/>
    <w:rsid w:val="00F73203"/>
    <w:rsid w:val="00F7514F"/>
    <w:rsid w:val="00F83931"/>
    <w:rsid w:val="00F83C8C"/>
    <w:rsid w:val="00F85145"/>
    <w:rsid w:val="00F86C41"/>
    <w:rsid w:val="00F90AA3"/>
    <w:rsid w:val="00F9109C"/>
    <w:rsid w:val="00F9371F"/>
    <w:rsid w:val="00F95B33"/>
    <w:rsid w:val="00FA14B2"/>
    <w:rsid w:val="00FA415E"/>
    <w:rsid w:val="00FA60A1"/>
    <w:rsid w:val="00FB319B"/>
    <w:rsid w:val="00FB59C1"/>
    <w:rsid w:val="00FB5CD5"/>
    <w:rsid w:val="00FB5F0A"/>
    <w:rsid w:val="00FC0F1E"/>
    <w:rsid w:val="00FC144E"/>
    <w:rsid w:val="00FC29BC"/>
    <w:rsid w:val="00FC422F"/>
    <w:rsid w:val="00FC619F"/>
    <w:rsid w:val="00FD0AA2"/>
    <w:rsid w:val="00FD3214"/>
    <w:rsid w:val="00FD4AFA"/>
    <w:rsid w:val="00FD7AD6"/>
    <w:rsid w:val="00FE0D1D"/>
    <w:rsid w:val="00FE148D"/>
    <w:rsid w:val="00FE2E55"/>
    <w:rsid w:val="00FE4602"/>
    <w:rsid w:val="00FE499B"/>
    <w:rsid w:val="00FF126A"/>
    <w:rsid w:val="00FF399C"/>
    <w:rsid w:val="00FF502A"/>
    <w:rsid w:val="00FF6257"/>
    <w:rsid w:val="00FF6477"/>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EBDAE"/>
  <w15:docId w15:val="{9E263B3F-2737-4E1B-ABB1-AE85ABD9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4D319B"/>
    <w:pPr>
      <w:spacing w:after="0" w:line="276" w:lineRule="auto"/>
    </w:pPr>
    <w:rPr>
      <w:rFonts w:ascii="Arial" w:hAnsi="Arial"/>
    </w:rPr>
  </w:style>
  <w:style w:type="paragraph" w:styleId="Nadpis1">
    <w:name w:val="heading 1"/>
    <w:basedOn w:val="Normln"/>
    <w:link w:val="Nadpis1Char"/>
    <w:uiPriority w:val="9"/>
    <w:qFormat/>
    <w:rsid w:val="007B1B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paragraph" w:styleId="Nadpis2">
    <w:name w:val="heading 2"/>
    <w:basedOn w:val="Normln"/>
    <w:next w:val="Normln"/>
    <w:link w:val="Nadpis2Char"/>
    <w:uiPriority w:val="9"/>
    <w:semiHidden/>
    <w:unhideWhenUsed/>
    <w:qFormat/>
    <w:rsid w:val="00115E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Nadpis3">
    <w:name w:val="heading 3"/>
    <w:basedOn w:val="Normln"/>
    <w:next w:val="Normln"/>
    <w:link w:val="Nadpis3Char"/>
    <w:uiPriority w:val="9"/>
    <w:unhideWhenUsed/>
    <w:qFormat/>
    <w:rsid w:val="00EA110F"/>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Nadpis4">
    <w:name w:val="heading 4"/>
    <w:basedOn w:val="Normln"/>
    <w:next w:val="Normln"/>
    <w:link w:val="Nadpis4Char"/>
    <w:uiPriority w:val="9"/>
    <w:semiHidden/>
    <w:unhideWhenUsed/>
    <w:qFormat/>
    <w:rsid w:val="00EA110F"/>
    <w:pPr>
      <w:keepNext/>
      <w:keepLines/>
      <w:spacing w:before="40"/>
      <w:outlineLvl w:val="3"/>
    </w:pPr>
    <w:rPr>
      <w:rFonts w:asciiTheme="majorHAnsi" w:eastAsiaTheme="majorEastAsia" w:hAnsiTheme="majorHAnsi" w:cstheme="majorBidi"/>
      <w:i/>
      <w:iCs/>
      <w:color w:val="2E74B5" w:themeColor="accent1" w:themeShade="BF"/>
    </w:rPr>
  </w:style>
  <w:style w:type="paragraph" w:styleId="Nadpis6">
    <w:name w:val="heading 6"/>
    <w:basedOn w:val="Normln"/>
    <w:next w:val="Normln"/>
    <w:link w:val="Nadpis6Char"/>
    <w:uiPriority w:val="9"/>
    <w:semiHidden/>
    <w:unhideWhenUsed/>
    <w:qFormat/>
    <w:rsid w:val="005842C8"/>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BA79B9"/>
    <w:pPr>
      <w:spacing w:line="240" w:lineRule="auto"/>
      <w:ind w:left="720"/>
    </w:pPr>
    <w:rPr>
      <w:rFonts w:ascii="Calibri" w:hAnsi="Calibri" w:cs="Times New Roman"/>
    </w:rPr>
  </w:style>
  <w:style w:type="character" w:customStyle="1" w:styleId="Nadpis1Char">
    <w:name w:val="Nadpis 1 Char"/>
    <w:basedOn w:val="Standardnpsmoodstavce"/>
    <w:link w:val="Nadpis1"/>
    <w:uiPriority w:val="9"/>
    <w:rsid w:val="007B1B45"/>
    <w:rPr>
      <w:rFonts w:ascii="Times New Roman" w:eastAsia="Times New Roman" w:hAnsi="Times New Roman" w:cs="Times New Roman"/>
      <w:b/>
      <w:bCs/>
      <w:kern w:val="36"/>
      <w:sz w:val="48"/>
      <w:szCs w:val="48"/>
      <w:lang w:eastAsia="cs-CZ"/>
    </w:rPr>
  </w:style>
  <w:style w:type="character" w:customStyle="1" w:styleId="produkt-nazev">
    <w:name w:val="produkt-nazev"/>
    <w:basedOn w:val="Standardnpsmoodstavce"/>
    <w:rsid w:val="007B1B45"/>
  </w:style>
  <w:style w:type="character" w:customStyle="1" w:styleId="apple-converted-space">
    <w:name w:val="apple-converted-space"/>
    <w:basedOn w:val="Standardnpsmoodstavce"/>
    <w:rsid w:val="007B1B45"/>
  </w:style>
  <w:style w:type="character" w:customStyle="1" w:styleId="produkt-typ">
    <w:name w:val="produkt-typ"/>
    <w:basedOn w:val="Standardnpsmoodstavce"/>
    <w:rsid w:val="007B1B45"/>
  </w:style>
  <w:style w:type="paragraph" w:styleId="Zhlav">
    <w:name w:val="header"/>
    <w:basedOn w:val="Normln"/>
    <w:link w:val="ZhlavChar"/>
    <w:uiPriority w:val="99"/>
    <w:unhideWhenUsed/>
    <w:rsid w:val="00EE22CF"/>
    <w:pPr>
      <w:tabs>
        <w:tab w:val="center" w:pos="4536"/>
        <w:tab w:val="right" w:pos="9072"/>
      </w:tabs>
      <w:spacing w:line="240" w:lineRule="auto"/>
    </w:pPr>
  </w:style>
  <w:style w:type="character" w:customStyle="1" w:styleId="ZhlavChar">
    <w:name w:val="Záhlaví Char"/>
    <w:basedOn w:val="Standardnpsmoodstavce"/>
    <w:link w:val="Zhlav"/>
    <w:uiPriority w:val="99"/>
    <w:rsid w:val="00EE22CF"/>
    <w:rPr>
      <w:rFonts w:ascii="Arial" w:hAnsi="Arial"/>
    </w:rPr>
  </w:style>
  <w:style w:type="paragraph" w:styleId="Zpat">
    <w:name w:val="footer"/>
    <w:basedOn w:val="Normln"/>
    <w:link w:val="ZpatChar"/>
    <w:uiPriority w:val="99"/>
    <w:unhideWhenUsed/>
    <w:rsid w:val="00EE22CF"/>
    <w:pPr>
      <w:tabs>
        <w:tab w:val="center" w:pos="4536"/>
        <w:tab w:val="right" w:pos="9072"/>
      </w:tabs>
      <w:spacing w:line="240" w:lineRule="auto"/>
    </w:pPr>
  </w:style>
  <w:style w:type="character" w:customStyle="1" w:styleId="ZpatChar">
    <w:name w:val="Zápatí Char"/>
    <w:basedOn w:val="Standardnpsmoodstavce"/>
    <w:link w:val="Zpat"/>
    <w:uiPriority w:val="99"/>
    <w:rsid w:val="00EE22CF"/>
    <w:rPr>
      <w:rFonts w:ascii="Arial" w:hAnsi="Arial"/>
    </w:rPr>
  </w:style>
  <w:style w:type="paragraph" w:styleId="Bezmezer">
    <w:name w:val="No Spacing"/>
    <w:link w:val="BezmezerChar"/>
    <w:uiPriority w:val="1"/>
    <w:qFormat/>
    <w:rsid w:val="00070EBB"/>
    <w:pPr>
      <w:spacing w:after="0" w:line="240" w:lineRule="auto"/>
    </w:pPr>
    <w:rPr>
      <w:rFonts w:ascii="Calibri" w:eastAsia="Calibri" w:hAnsi="Calibri" w:cs="Calibri"/>
    </w:rPr>
  </w:style>
  <w:style w:type="character" w:customStyle="1" w:styleId="Nadpis3Char">
    <w:name w:val="Nadpis 3 Char"/>
    <w:basedOn w:val="Standardnpsmoodstavce"/>
    <w:link w:val="Nadpis3"/>
    <w:uiPriority w:val="9"/>
    <w:rsid w:val="00EA110F"/>
    <w:rPr>
      <w:rFonts w:asciiTheme="majorHAnsi" w:eastAsiaTheme="majorEastAsia" w:hAnsiTheme="majorHAnsi" w:cstheme="majorBidi"/>
      <w:color w:val="1F4D78" w:themeColor="accent1" w:themeShade="7F"/>
      <w:sz w:val="24"/>
      <w:szCs w:val="24"/>
    </w:rPr>
  </w:style>
  <w:style w:type="character" w:customStyle="1" w:styleId="Nadpis4Char">
    <w:name w:val="Nadpis 4 Char"/>
    <w:basedOn w:val="Standardnpsmoodstavce"/>
    <w:link w:val="Nadpis4"/>
    <w:uiPriority w:val="9"/>
    <w:semiHidden/>
    <w:rsid w:val="00EA110F"/>
    <w:rPr>
      <w:rFonts w:asciiTheme="majorHAnsi" w:eastAsiaTheme="majorEastAsia" w:hAnsiTheme="majorHAnsi" w:cstheme="majorBidi"/>
      <w:i/>
      <w:iCs/>
      <w:color w:val="2E74B5" w:themeColor="accent1" w:themeShade="BF"/>
    </w:rPr>
  </w:style>
  <w:style w:type="paragraph" w:styleId="Textbubliny">
    <w:name w:val="Balloon Text"/>
    <w:basedOn w:val="Normln"/>
    <w:link w:val="TextbublinyChar"/>
    <w:uiPriority w:val="99"/>
    <w:semiHidden/>
    <w:unhideWhenUsed/>
    <w:rsid w:val="003529B9"/>
    <w:pPr>
      <w:spacing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3529B9"/>
    <w:rPr>
      <w:rFonts w:ascii="Segoe UI" w:hAnsi="Segoe UI" w:cs="Segoe UI"/>
      <w:sz w:val="18"/>
      <w:szCs w:val="18"/>
    </w:rPr>
  </w:style>
  <w:style w:type="character" w:customStyle="1" w:styleId="Nadpis2Char">
    <w:name w:val="Nadpis 2 Char"/>
    <w:basedOn w:val="Standardnpsmoodstavce"/>
    <w:link w:val="Nadpis2"/>
    <w:rsid w:val="00115E6A"/>
    <w:rPr>
      <w:rFonts w:asciiTheme="majorHAnsi" w:eastAsiaTheme="majorEastAsia" w:hAnsiTheme="majorHAnsi" w:cstheme="majorBidi"/>
      <w:color w:val="2E74B5" w:themeColor="accent1" w:themeShade="BF"/>
      <w:sz w:val="26"/>
      <w:szCs w:val="26"/>
    </w:rPr>
  </w:style>
  <w:style w:type="paragraph" w:customStyle="1" w:styleId="499textodrazeny">
    <w:name w:val="499_text_odrazeny"/>
    <w:basedOn w:val="Normln"/>
    <w:link w:val="499textodrazenyChar"/>
    <w:uiPriority w:val="99"/>
    <w:rsid w:val="006D43F5"/>
    <w:pPr>
      <w:spacing w:before="60" w:line="240" w:lineRule="auto"/>
      <w:ind w:left="709"/>
    </w:pPr>
    <w:rPr>
      <w:rFonts w:eastAsia="Calibri" w:cs="Arial"/>
      <w:color w:val="000000"/>
      <w:sz w:val="18"/>
      <w:szCs w:val="18"/>
    </w:rPr>
  </w:style>
  <w:style w:type="character" w:customStyle="1" w:styleId="499textodrazenyChar">
    <w:name w:val="499_text_odrazeny Char"/>
    <w:basedOn w:val="Standardnpsmoodstavce"/>
    <w:link w:val="499textodrazeny"/>
    <w:uiPriority w:val="99"/>
    <w:rsid w:val="006D43F5"/>
    <w:rPr>
      <w:rFonts w:ascii="Arial" w:eastAsia="Calibri" w:hAnsi="Arial" w:cs="Arial"/>
      <w:color w:val="000000"/>
      <w:sz w:val="18"/>
      <w:szCs w:val="18"/>
    </w:rPr>
  </w:style>
  <w:style w:type="paragraph" w:customStyle="1" w:styleId="Text">
    <w:name w:val="Text"/>
    <w:basedOn w:val="Normln"/>
    <w:rsid w:val="001A7DB7"/>
    <w:pPr>
      <w:suppressAutoHyphens/>
      <w:overflowPunct w:val="0"/>
      <w:autoSpaceDE w:val="0"/>
      <w:spacing w:after="40" w:line="288" w:lineRule="auto"/>
      <w:ind w:left="567" w:firstLine="567"/>
      <w:jc w:val="both"/>
      <w:textAlignment w:val="baseline"/>
    </w:pPr>
    <w:rPr>
      <w:rFonts w:eastAsia="Times New Roman" w:cs="Arial"/>
      <w:sz w:val="24"/>
      <w:szCs w:val="20"/>
      <w:lang w:eastAsia="ar-SA"/>
    </w:rPr>
  </w:style>
  <w:style w:type="paragraph" w:customStyle="1" w:styleId="identifikace">
    <w:name w:val="identifikace"/>
    <w:basedOn w:val="Normln"/>
    <w:rsid w:val="0066115E"/>
    <w:pPr>
      <w:suppressAutoHyphens/>
      <w:overflowPunct w:val="0"/>
      <w:autoSpaceDE w:val="0"/>
      <w:spacing w:after="40" w:line="288" w:lineRule="auto"/>
      <w:ind w:left="567"/>
      <w:jc w:val="both"/>
      <w:textAlignment w:val="baseline"/>
    </w:pPr>
    <w:rPr>
      <w:rFonts w:eastAsia="Times New Roman" w:cs="Arial"/>
      <w:sz w:val="24"/>
      <w:szCs w:val="20"/>
      <w:lang w:eastAsia="ar-SA"/>
    </w:rPr>
  </w:style>
  <w:style w:type="paragraph" w:customStyle="1" w:styleId="V-PROJEKT-Zkladntext-prvnodsazen2">
    <w:name w:val="V-PROJEKT-Základní text - první odsazený 2"/>
    <w:basedOn w:val="Normln"/>
    <w:rsid w:val="0066115E"/>
    <w:pPr>
      <w:suppressAutoHyphens/>
      <w:spacing w:before="60" w:after="120" w:line="240" w:lineRule="auto"/>
      <w:ind w:firstLine="284"/>
      <w:jc w:val="both"/>
    </w:pPr>
    <w:rPr>
      <w:rFonts w:ascii="Times New Roman" w:eastAsia="Times New Roman" w:hAnsi="Times New Roman" w:cs="Times New Roman"/>
      <w:sz w:val="24"/>
      <w:szCs w:val="20"/>
      <w:lang w:eastAsia="ar-SA"/>
    </w:rPr>
  </w:style>
  <w:style w:type="character" w:customStyle="1" w:styleId="BezmezerChar">
    <w:name w:val="Bez mezer Char"/>
    <w:link w:val="Bezmezer"/>
    <w:uiPriority w:val="1"/>
    <w:rsid w:val="00291BC6"/>
    <w:rPr>
      <w:rFonts w:ascii="Calibri" w:eastAsia="Calibri" w:hAnsi="Calibri" w:cs="Calibri"/>
    </w:rPr>
  </w:style>
  <w:style w:type="paragraph" w:styleId="Nzev">
    <w:name w:val="Title"/>
    <w:basedOn w:val="Normln"/>
    <w:next w:val="Normln"/>
    <w:link w:val="NzevChar"/>
    <w:uiPriority w:val="10"/>
    <w:qFormat/>
    <w:rsid w:val="00291BC6"/>
    <w:pPr>
      <w:framePr w:hSpace="187" w:wrap="around" w:hAnchor="margin" w:xAlign="center" w:y="2881"/>
      <w:spacing w:before="240" w:line="240" w:lineRule="auto"/>
      <w:ind w:left="284"/>
      <w:jc w:val="both"/>
    </w:pPr>
    <w:rPr>
      <w:rFonts w:ascii="ISOCPEUR" w:eastAsia="Yu Gothic Light" w:hAnsi="ISOCPEUR" w:cs="Times New Roman"/>
      <w:spacing w:val="-10"/>
      <w:kern w:val="28"/>
      <w:sz w:val="32"/>
      <w:szCs w:val="32"/>
      <w:lang w:eastAsia="ja-JP"/>
    </w:rPr>
  </w:style>
  <w:style w:type="character" w:customStyle="1" w:styleId="NzevChar">
    <w:name w:val="Název Char"/>
    <w:basedOn w:val="Standardnpsmoodstavce"/>
    <w:link w:val="Nzev"/>
    <w:uiPriority w:val="10"/>
    <w:rsid w:val="00291BC6"/>
    <w:rPr>
      <w:rFonts w:ascii="ISOCPEUR" w:eastAsia="Yu Gothic Light" w:hAnsi="ISOCPEUR" w:cs="Times New Roman"/>
      <w:spacing w:val="-10"/>
      <w:kern w:val="28"/>
      <w:sz w:val="32"/>
      <w:szCs w:val="32"/>
      <w:lang w:eastAsia="ja-JP"/>
    </w:rPr>
  </w:style>
  <w:style w:type="character" w:styleId="Nzevknihy">
    <w:name w:val="Book Title"/>
    <w:uiPriority w:val="33"/>
    <w:qFormat/>
    <w:rsid w:val="00291BC6"/>
    <w:rPr>
      <w:b/>
      <w:bCs/>
      <w:spacing w:val="5"/>
      <w:sz w:val="56"/>
      <w:szCs w:val="56"/>
    </w:rPr>
  </w:style>
  <w:style w:type="character" w:styleId="Odkaznakoment">
    <w:name w:val="annotation reference"/>
    <w:basedOn w:val="Standardnpsmoodstavce"/>
    <w:uiPriority w:val="99"/>
    <w:semiHidden/>
    <w:unhideWhenUsed/>
    <w:rsid w:val="00593992"/>
    <w:rPr>
      <w:sz w:val="16"/>
      <w:szCs w:val="16"/>
    </w:rPr>
  </w:style>
  <w:style w:type="paragraph" w:styleId="Textkomente">
    <w:name w:val="annotation text"/>
    <w:basedOn w:val="Normln"/>
    <w:link w:val="TextkomenteChar"/>
    <w:uiPriority w:val="99"/>
    <w:unhideWhenUsed/>
    <w:rsid w:val="00593992"/>
    <w:pPr>
      <w:spacing w:line="240" w:lineRule="auto"/>
    </w:pPr>
    <w:rPr>
      <w:sz w:val="20"/>
      <w:szCs w:val="20"/>
    </w:rPr>
  </w:style>
  <w:style w:type="character" w:customStyle="1" w:styleId="TextkomenteChar">
    <w:name w:val="Text komentáře Char"/>
    <w:basedOn w:val="Standardnpsmoodstavce"/>
    <w:link w:val="Textkomente"/>
    <w:uiPriority w:val="99"/>
    <w:rsid w:val="00593992"/>
    <w:rPr>
      <w:rFonts w:ascii="Arial" w:hAnsi="Arial"/>
      <w:sz w:val="20"/>
      <w:szCs w:val="20"/>
    </w:rPr>
  </w:style>
  <w:style w:type="paragraph" w:styleId="Pedmtkomente">
    <w:name w:val="annotation subject"/>
    <w:basedOn w:val="Textkomente"/>
    <w:next w:val="Textkomente"/>
    <w:link w:val="PedmtkomenteChar"/>
    <w:uiPriority w:val="99"/>
    <w:semiHidden/>
    <w:unhideWhenUsed/>
    <w:rsid w:val="00593992"/>
    <w:rPr>
      <w:b/>
      <w:bCs/>
    </w:rPr>
  </w:style>
  <w:style w:type="character" w:customStyle="1" w:styleId="PedmtkomenteChar">
    <w:name w:val="Předmět komentáře Char"/>
    <w:basedOn w:val="TextkomenteChar"/>
    <w:link w:val="Pedmtkomente"/>
    <w:uiPriority w:val="99"/>
    <w:semiHidden/>
    <w:rsid w:val="00593992"/>
    <w:rPr>
      <w:rFonts w:ascii="Arial" w:hAnsi="Arial"/>
      <w:b/>
      <w:bCs/>
      <w:sz w:val="20"/>
      <w:szCs w:val="20"/>
    </w:rPr>
  </w:style>
  <w:style w:type="paragraph" w:customStyle="1" w:styleId="Normlnodstavec">
    <w:name w:val="Normální odstavec"/>
    <w:basedOn w:val="Normln"/>
    <w:link w:val="NormlnodstavecChar"/>
    <w:rsid w:val="001A0174"/>
    <w:pPr>
      <w:spacing w:line="240" w:lineRule="auto"/>
      <w:ind w:firstLine="680"/>
      <w:jc w:val="both"/>
    </w:pPr>
    <w:rPr>
      <w:rFonts w:ascii="Times New Roman" w:eastAsia="Times New Roman" w:hAnsi="Times New Roman" w:cs="Times New Roman"/>
      <w:szCs w:val="20"/>
      <w:lang w:eastAsia="cs-CZ"/>
    </w:rPr>
  </w:style>
  <w:style w:type="character" w:customStyle="1" w:styleId="NormlnodstavecChar">
    <w:name w:val="Normální odstavec Char"/>
    <w:basedOn w:val="Standardnpsmoodstavce"/>
    <w:link w:val="Normlnodstavec"/>
    <w:rsid w:val="001A0174"/>
    <w:rPr>
      <w:rFonts w:ascii="Times New Roman" w:eastAsia="Times New Roman" w:hAnsi="Times New Roman" w:cs="Times New Roman"/>
      <w:szCs w:val="20"/>
      <w:lang w:eastAsia="cs-CZ"/>
    </w:rPr>
  </w:style>
  <w:style w:type="character" w:customStyle="1" w:styleId="Nadpis6Char">
    <w:name w:val="Nadpis 6 Char"/>
    <w:basedOn w:val="Standardnpsmoodstavce"/>
    <w:link w:val="Nadpis6"/>
    <w:uiPriority w:val="9"/>
    <w:semiHidden/>
    <w:rsid w:val="005842C8"/>
    <w:rPr>
      <w:rFonts w:asciiTheme="majorHAnsi" w:eastAsiaTheme="majorEastAsia" w:hAnsiTheme="majorHAnsi" w:cstheme="majorBidi"/>
      <w:i/>
      <w:iCs/>
      <w:color w:val="1F4D78" w:themeColor="accent1" w:themeShade="7F"/>
    </w:rPr>
  </w:style>
  <w:style w:type="paragraph" w:customStyle="1" w:styleId="StylNormlnodstaveczarovnnnastedVlevo0cmPrvn2">
    <w:name w:val="Styl Normální odstavec + zarovnání na střed Vlevo:  0 cm První ř...2"/>
    <w:basedOn w:val="Normlnodstavec"/>
    <w:rsid w:val="00C07D48"/>
    <w:pPr>
      <w:keepNext/>
      <w:keepLines/>
      <w:ind w:firstLine="0"/>
      <w:jc w:val="center"/>
    </w:pPr>
  </w:style>
  <w:style w:type="table" w:styleId="Mkatabulky">
    <w:name w:val="Table Grid"/>
    <w:basedOn w:val="Normlntabulka"/>
    <w:rsid w:val="00513B35"/>
    <w:pPr>
      <w:keepNext/>
      <w:keepLines/>
      <w:spacing w:after="0" w:line="240" w:lineRule="auto"/>
    </w:pPr>
    <w:rPr>
      <w:rFonts w:ascii="Times New Roman" w:eastAsia="Times New Roman" w:hAnsi="Times New Roman" w:cs="Times New Roman"/>
      <w:sz w:val="20"/>
      <w:szCs w:val="20"/>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Zstupntext">
    <w:name w:val="Placeholder Text"/>
    <w:basedOn w:val="Standardnpsmoodstavce"/>
    <w:uiPriority w:val="99"/>
    <w:semiHidden/>
    <w:rsid w:val="00C549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6016">
      <w:bodyDiv w:val="1"/>
      <w:marLeft w:val="0"/>
      <w:marRight w:val="0"/>
      <w:marTop w:val="0"/>
      <w:marBottom w:val="0"/>
      <w:divBdr>
        <w:top w:val="none" w:sz="0" w:space="0" w:color="auto"/>
        <w:left w:val="none" w:sz="0" w:space="0" w:color="auto"/>
        <w:bottom w:val="none" w:sz="0" w:space="0" w:color="auto"/>
        <w:right w:val="none" w:sz="0" w:space="0" w:color="auto"/>
      </w:divBdr>
    </w:div>
    <w:div w:id="208499343">
      <w:bodyDiv w:val="1"/>
      <w:marLeft w:val="0"/>
      <w:marRight w:val="0"/>
      <w:marTop w:val="0"/>
      <w:marBottom w:val="0"/>
      <w:divBdr>
        <w:top w:val="none" w:sz="0" w:space="0" w:color="auto"/>
        <w:left w:val="none" w:sz="0" w:space="0" w:color="auto"/>
        <w:bottom w:val="none" w:sz="0" w:space="0" w:color="auto"/>
        <w:right w:val="none" w:sz="0" w:space="0" w:color="auto"/>
      </w:divBdr>
    </w:div>
    <w:div w:id="344943307">
      <w:bodyDiv w:val="1"/>
      <w:marLeft w:val="0"/>
      <w:marRight w:val="0"/>
      <w:marTop w:val="0"/>
      <w:marBottom w:val="0"/>
      <w:divBdr>
        <w:top w:val="none" w:sz="0" w:space="0" w:color="auto"/>
        <w:left w:val="none" w:sz="0" w:space="0" w:color="auto"/>
        <w:bottom w:val="none" w:sz="0" w:space="0" w:color="auto"/>
        <w:right w:val="none" w:sz="0" w:space="0" w:color="auto"/>
      </w:divBdr>
    </w:div>
    <w:div w:id="444689890">
      <w:bodyDiv w:val="1"/>
      <w:marLeft w:val="0"/>
      <w:marRight w:val="0"/>
      <w:marTop w:val="0"/>
      <w:marBottom w:val="0"/>
      <w:divBdr>
        <w:top w:val="none" w:sz="0" w:space="0" w:color="auto"/>
        <w:left w:val="none" w:sz="0" w:space="0" w:color="auto"/>
        <w:bottom w:val="none" w:sz="0" w:space="0" w:color="auto"/>
        <w:right w:val="none" w:sz="0" w:space="0" w:color="auto"/>
      </w:divBdr>
    </w:div>
    <w:div w:id="597519607">
      <w:bodyDiv w:val="1"/>
      <w:marLeft w:val="0"/>
      <w:marRight w:val="0"/>
      <w:marTop w:val="0"/>
      <w:marBottom w:val="0"/>
      <w:divBdr>
        <w:top w:val="none" w:sz="0" w:space="0" w:color="auto"/>
        <w:left w:val="none" w:sz="0" w:space="0" w:color="auto"/>
        <w:bottom w:val="none" w:sz="0" w:space="0" w:color="auto"/>
        <w:right w:val="none" w:sz="0" w:space="0" w:color="auto"/>
      </w:divBdr>
    </w:div>
    <w:div w:id="1624923165">
      <w:bodyDiv w:val="1"/>
      <w:marLeft w:val="0"/>
      <w:marRight w:val="0"/>
      <w:marTop w:val="0"/>
      <w:marBottom w:val="0"/>
      <w:divBdr>
        <w:top w:val="none" w:sz="0" w:space="0" w:color="auto"/>
        <w:left w:val="none" w:sz="0" w:space="0" w:color="auto"/>
        <w:bottom w:val="none" w:sz="0" w:space="0" w:color="auto"/>
        <w:right w:val="none" w:sz="0" w:space="0" w:color="auto"/>
      </w:divBdr>
    </w:div>
    <w:div w:id="209172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5F314B3168496DA93A1D39EE62B8C8"/>
        <w:category>
          <w:name w:val="Obecné"/>
          <w:gallery w:val="placeholder"/>
        </w:category>
        <w:types>
          <w:type w:val="bbPlcHdr"/>
        </w:types>
        <w:behaviors>
          <w:behavior w:val="content"/>
        </w:behaviors>
        <w:guid w:val="{5B69C1A2-5E03-4FEB-A613-E76BCC550A2C}"/>
      </w:docPartPr>
      <w:docPartBody>
        <w:p w:rsidR="009D5186" w:rsidRDefault="009F7129" w:rsidP="009F7129">
          <w:pPr>
            <w:pStyle w:val="E95F314B3168496DA93A1D39EE62B8C8"/>
          </w:pPr>
          <w:r w:rsidRPr="00F67388">
            <w:rPr>
              <w:rStyle w:val="Zstupntext"/>
            </w:rPr>
            <w:t>Zvolte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default"/>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EE"/>
    <w:family w:val="swiss"/>
    <w:pitch w:val="variable"/>
    <w:sig w:usb0="E4002EFF" w:usb1="C000E47F" w:usb2="00000009" w:usb3="00000000" w:csb0="000001FF" w:csb1="00000000"/>
  </w:font>
  <w:font w:name="ISOCPEUR">
    <w:panose1 w:val="020B0604020202020204"/>
    <w:charset w:val="EE"/>
    <w:family w:val="swiss"/>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10CD"/>
    <w:rsid w:val="000710CD"/>
    <w:rsid w:val="000E2A90"/>
    <w:rsid w:val="002A360E"/>
    <w:rsid w:val="0034423C"/>
    <w:rsid w:val="003744BB"/>
    <w:rsid w:val="0040365C"/>
    <w:rsid w:val="005F29C7"/>
    <w:rsid w:val="00643004"/>
    <w:rsid w:val="006C3429"/>
    <w:rsid w:val="006D0DE0"/>
    <w:rsid w:val="006F36E5"/>
    <w:rsid w:val="0076537E"/>
    <w:rsid w:val="009D5186"/>
    <w:rsid w:val="009F7129"/>
    <w:rsid w:val="00B60618"/>
    <w:rsid w:val="00BD2BEB"/>
    <w:rsid w:val="00C22DEA"/>
    <w:rsid w:val="00C22E6D"/>
    <w:rsid w:val="00CD6363"/>
    <w:rsid w:val="00E07EB0"/>
    <w:rsid w:val="00F827B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9176E81101BC4DE7B1E5CF16809A59D0">
    <w:name w:val="9176E81101BC4DE7B1E5CF16809A59D0"/>
    <w:rsid w:val="000710CD"/>
  </w:style>
  <w:style w:type="character" w:styleId="Zstupntext">
    <w:name w:val="Placeholder Text"/>
    <w:basedOn w:val="Standardnpsmoodstavce"/>
    <w:uiPriority w:val="99"/>
    <w:semiHidden/>
    <w:rsid w:val="009F7129"/>
    <w:rPr>
      <w:color w:val="808080"/>
    </w:rPr>
  </w:style>
  <w:style w:type="paragraph" w:customStyle="1" w:styleId="E95F314B3168496DA93A1D39EE62B8C8">
    <w:name w:val="E95F314B3168496DA93A1D39EE62B8C8"/>
    <w:rsid w:val="009F7129"/>
    <w:pPr>
      <w:spacing w:after="200" w:line="276"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59bbf0-6ef4-4333-a80b-486d0d9b8cae">
      <Terms xmlns="http://schemas.microsoft.com/office/infopath/2007/PartnerControls"/>
    </lcf76f155ced4ddcb4097134ff3c332f>
    <TaxCatchAll xmlns="20dffcc7-f221-4f42-8aea-de7d292362d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15C6CFC94CDD94A8E3FAA198650B70A" ma:contentTypeVersion="16" ma:contentTypeDescription="Vytvoří nový dokument" ma:contentTypeScope="" ma:versionID="05db985cfc2c62cce7eb940df8bbc73f">
  <xsd:schema xmlns:xsd="http://www.w3.org/2001/XMLSchema" xmlns:xs="http://www.w3.org/2001/XMLSchema" xmlns:p="http://schemas.microsoft.com/office/2006/metadata/properties" xmlns:ns2="e559bbf0-6ef4-4333-a80b-486d0d9b8cae" xmlns:ns3="20dffcc7-f221-4f42-8aea-de7d292362de" targetNamespace="http://schemas.microsoft.com/office/2006/metadata/properties" ma:root="true" ma:fieldsID="10532e095c4ec26575ba75a87626787a" ns2:_="" ns3:_="">
    <xsd:import namespace="e559bbf0-6ef4-4333-a80b-486d0d9b8cae"/>
    <xsd:import namespace="20dffcc7-f221-4f42-8aea-de7d292362d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59bbf0-6ef4-4333-a80b-486d0d9b8c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175cb354-c1c0-4c65-841f-6b885ea8a28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dffcc7-f221-4f42-8aea-de7d292362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b8c2ef-c11c-4c89-a9b0-43178c63da60}" ma:internalName="TaxCatchAll" ma:showField="CatchAllData" ma:web="20dffcc7-f221-4f42-8aea-de7d292362d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50D8A9-2BFC-4307-8F82-8FF16C7E59F7}">
  <ds:schemaRefs>
    <ds:schemaRef ds:uri="http://schemas.microsoft.com/sharepoint/v3/contenttype/forms"/>
  </ds:schemaRefs>
</ds:datastoreItem>
</file>

<file path=customXml/itemProps2.xml><?xml version="1.0" encoding="utf-8"?>
<ds:datastoreItem xmlns:ds="http://schemas.openxmlformats.org/officeDocument/2006/customXml" ds:itemID="{20A553FF-0056-4AA5-83A3-9446B31FA140}">
  <ds:schemaRefs>
    <ds:schemaRef ds:uri="http://schemas.microsoft.com/office/2006/metadata/properties"/>
    <ds:schemaRef ds:uri="http://schemas.microsoft.com/office/infopath/2007/PartnerControls"/>
    <ds:schemaRef ds:uri="e559bbf0-6ef4-4333-a80b-486d0d9b8cae"/>
    <ds:schemaRef ds:uri="20dffcc7-f221-4f42-8aea-de7d292362de"/>
  </ds:schemaRefs>
</ds:datastoreItem>
</file>

<file path=customXml/itemProps3.xml><?xml version="1.0" encoding="utf-8"?>
<ds:datastoreItem xmlns:ds="http://schemas.openxmlformats.org/officeDocument/2006/customXml" ds:itemID="{CB38C408-6809-426C-ABDE-B1A37D8782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59bbf0-6ef4-4333-a80b-486d0d9b8cae"/>
    <ds:schemaRef ds:uri="20dffcc7-f221-4f42-8aea-de7d292362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5</Pages>
  <Words>1398</Words>
  <Characters>8739</Characters>
  <Application>Microsoft Office Word</Application>
  <DocSecurity>0</DocSecurity>
  <Lines>185</Lines>
  <Paragraphs>117</Paragraphs>
  <ScaleCrop>false</ScaleCrop>
  <HeadingPairs>
    <vt:vector size="2" baseType="variant">
      <vt:variant>
        <vt:lpstr>Název</vt:lpstr>
      </vt:variant>
      <vt:variant>
        <vt:i4>1</vt:i4>
      </vt:variant>
    </vt:vector>
  </HeadingPairs>
  <TitlesOfParts>
    <vt:vector size="1" baseType="lpstr">
      <vt:lpstr/>
    </vt:vector>
  </TitlesOfParts>
  <Company>Marek a Ransdorf s.r.o.</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arch. Jakub Volka                      01.2026</dc:creator>
  <cp:keywords/>
  <dc:description/>
  <cp:lastModifiedBy>Jan Šimek</cp:lastModifiedBy>
  <cp:revision>9</cp:revision>
  <cp:lastPrinted>2021-12-29T16:27:00Z</cp:lastPrinted>
  <dcterms:created xsi:type="dcterms:W3CDTF">2025-06-09T11:27:00Z</dcterms:created>
  <dcterms:modified xsi:type="dcterms:W3CDTF">2026-04-16T07:05:00Z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0x010100D15C6CFC94CDD94A8E3FAA198650B70A</vt:lpwstr>
  </property>
</Properties>
</file>