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RD Jáchymov Fibichova 733</w:t>
      </w:r>
    </w:p>
    <w:p>
      <w:pPr>
        <w:jc w:val="center"/>
      </w:pPr>
      <w:r>
        <w:rPr>
          <w:i/>
          <w:color w:val="555555"/>
          <w:sz w:val="28"/>
        </w:rPr>
        <w:t>Otázky pro vyřešení s projektanty před zahájením realizace</w:t>
      </w:r>
    </w:p>
    <w:p/>
    <w:tbl>
      <w:tblPr>
        <w:tblStyle w:val="LightGrid-Accent1"/>
        <w:tblW w:type="auto" w:w="0"/>
        <w:tblLook w:firstColumn="1" w:firstRow="1" w:lastColumn="0" w:lastRow="0" w:noHBand="0" w:noVBand="1" w:val="04A0"/>
      </w:tblPr>
      <w:tblGrid>
        <w:gridCol w:w="4986"/>
        <w:gridCol w:w="4986"/>
      </w:tblGrid>
      <w:tr>
        <w:tc>
          <w:tcPr>
            <w:tcW w:type="dxa" w:w="4986"/>
            <w:vAlign w:val="center"/>
          </w:tcPr>
          <w:p>
            <w:r>
              <w:rPr>
                <w:b/>
              </w:rPr>
              <w:t>Investor</w:t>
            </w:r>
          </w:p>
        </w:tc>
        <w:tc>
          <w:tcPr>
            <w:tcW w:type="dxa" w:w="4986"/>
            <w:vAlign w:val="center"/>
          </w:tcPr>
          <w:p>
            <w:r>
              <w:t>Mgr. Jindřich Volný</w:t>
            </w:r>
          </w:p>
        </w:tc>
      </w:tr>
      <w:tr>
        <w:tc>
          <w:tcPr>
            <w:tcW w:type="dxa" w:w="4986"/>
            <w:vAlign w:val="center"/>
          </w:tcPr>
          <w:p>
            <w:r>
              <w:rPr>
                <w:b/>
              </w:rPr>
              <w:t>Zhotovitel</w:t>
            </w:r>
          </w:p>
        </w:tc>
        <w:tc>
          <w:tcPr>
            <w:tcW w:type="dxa" w:w="4986"/>
            <w:vAlign w:val="center"/>
          </w:tcPr>
          <w:p>
            <w:r>
              <w:t>Karel Šmíd, smid.karell@gmail.com, +420 608 930 914</w:t>
            </w:r>
          </w:p>
        </w:tc>
      </w:tr>
      <w:tr>
        <w:tc>
          <w:tcPr>
            <w:tcW w:type="dxa" w:w="4986"/>
            <w:vAlign w:val="center"/>
          </w:tcPr>
          <w:p>
            <w:r>
              <w:rPr>
                <w:b/>
              </w:rPr>
              <w:t>Rozpočtář</w:t>
            </w:r>
          </w:p>
        </w:tc>
        <w:tc>
          <w:tcPr>
            <w:tcW w:type="dxa" w:w="4986"/>
            <w:vAlign w:val="center"/>
          </w:tcPr>
          <w:p>
            <w:r>
              <w:t>Aleksandr Pro (STAVAGENT)</w:t>
            </w:r>
          </w:p>
        </w:tc>
      </w:tr>
      <w:tr>
        <w:tc>
          <w:tcPr>
            <w:tcW w:type="dxa" w:w="4986"/>
            <w:vAlign w:val="center"/>
          </w:tcPr>
          <w:p>
            <w:r>
              <w:rPr>
                <w:b/>
              </w:rPr>
              <w:t>Datum</w:t>
            </w:r>
          </w:p>
        </w:tc>
        <w:tc>
          <w:tcPr>
            <w:tcW w:type="dxa" w:w="4986"/>
            <w:vAlign w:val="center"/>
          </w:tcPr>
          <w:p>
            <w:r>
              <w:t>18. 5. 2026</w:t>
            </w:r>
          </w:p>
        </w:tc>
      </w:tr>
    </w:tbl>
    <w:p/>
    <w:p>
      <w:r>
        <w:t>Stavba je rozdělena do dvou stavebních akcí:</w:t>
        <w:br/>
        <w:t xml:space="preserve">  • 260219 Řadový rodinný dům Fibichova 733 — rekonstrukce + nástavba 3.NP</w:t>
        <w:br/>
        <w:t xml:space="preserve">  • 260217 Zahradní sklad + parkovací stání</w:t>
      </w:r>
    </w:p>
    <w:p>
      <w:r>
        <w:t>Tento dokument obsahuje 29 otázek, které je třeba vyřešit s projektanty před cenovou kalkulací konkrétními řemesly a před zahájením realizace.</w:t>
        <w:br/>
        <w:br/>
        <w:t>Každá otázka má uvedeno: kdo má odpovědět, co je třeba zjistit, jaký předpoklad jsme prozatím použili pro výpočet, a jak odpověď ovlivní rozpočet.</w:t>
      </w:r>
    </w:p>
    <w:p/>
    <w:p>
      <w:r>
        <w:rPr>
          <w:b/>
        </w:rPr>
        <w:t>Legenda důležitosti:</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FFCDD2"/>
          </w:tcPr>
          <w:p>
            <w:pPr>
              <w:jc w:val="center"/>
            </w:pPr>
            <w:r>
              <w:rPr>
                <w:b/>
                <w:sz w:val="16"/>
              </w:rPr>
              <w:t>URGENTNÍ</w:t>
            </w:r>
          </w:p>
        </w:tc>
        <w:tc>
          <w:tcPr>
            <w:tcW w:type="dxa" w:w="1994"/>
            <w:shd w:fill="FFE0B2"/>
          </w:tcPr>
          <w:p>
            <w:pPr>
              <w:jc w:val="center"/>
            </w:pPr>
            <w:r>
              <w:rPr>
                <w:b/>
                <w:sz w:val="16"/>
              </w:rPr>
              <w:t>DŮLEŽITÉ</w:t>
            </w:r>
          </w:p>
        </w:tc>
        <w:tc>
          <w:tcPr>
            <w:tcW w:type="dxa" w:w="1994"/>
            <w:shd w:fill="FFF9C4"/>
          </w:tcPr>
          <w:p>
            <w:pPr>
              <w:jc w:val="center"/>
            </w:pPr>
            <w:r>
              <w:rPr>
                <w:b/>
                <w:sz w:val="16"/>
              </w:rPr>
              <w:t>STŘEDNĚ DŮLEŽITÉ</w:t>
            </w:r>
          </w:p>
        </w:tc>
        <w:tc>
          <w:tcPr>
            <w:tcW w:type="dxa" w:w="1994"/>
            <w:shd w:fill="C8E6C9"/>
          </w:tcPr>
          <w:p>
            <w:pPr>
              <w:jc w:val="center"/>
            </w:pPr>
            <w:r>
              <w:rPr>
                <w:b/>
                <w:sz w:val="16"/>
              </w:rPr>
              <w:t>MÉNĚ URGENTNÍ</w:t>
            </w:r>
          </w:p>
        </w:tc>
        <w:tc>
          <w:tcPr>
            <w:tcW w:type="dxa" w:w="1994"/>
            <w:shd w:fill="E0E0E0"/>
          </w:tcPr>
          <w:p>
            <w:pPr>
              <w:jc w:val="center"/>
            </w:pPr>
            <w:r>
              <w:rPr>
                <w:b/>
                <w:sz w:val="16"/>
              </w:rPr>
              <w:t>INFORMATIVNÍ</w:t>
            </w:r>
          </w:p>
        </w:tc>
      </w:tr>
    </w:tbl>
    <w:p>
      <w:r>
        <w:br w:type="page"/>
      </w:r>
    </w:p>
    <w:p>
      <w:pPr>
        <w:pStyle w:val="Heading1"/>
      </w:pPr>
      <w:r>
        <w:t>Souhrnná tabulka otázek</w:t>
      </w:r>
    </w:p>
    <w:tbl>
      <w:tblPr>
        <w:tblStyle w:val="LightGrid-Accent1"/>
        <w:tblW w:type="auto" w:w="0"/>
        <w:tblLook w:firstColumn="1" w:firstRow="1" w:lastColumn="0" w:lastRow="0" w:noHBand="0" w:noVBand="1" w:val="04A0"/>
      </w:tblPr>
      <w:tblGrid>
        <w:gridCol w:w="567"/>
        <w:gridCol w:w="3118"/>
        <w:gridCol w:w="4252"/>
        <w:gridCol w:w="1701"/>
      </w:tblGrid>
      <w:tr>
        <w:tc>
          <w:tcPr>
            <w:tcW w:type="dxa" w:w="2493"/>
            <w:shd w:fill="1F3A5F"/>
          </w:tcPr>
          <w:p>
            <w:r>
              <w:rPr>
                <w:b/>
                <w:color w:val="FFFFFF"/>
              </w:rPr>
              <w:t>č.</w:t>
            </w:r>
          </w:p>
        </w:tc>
        <w:tc>
          <w:tcPr>
            <w:tcW w:type="dxa" w:w="2493"/>
            <w:shd w:fill="1F3A5F"/>
          </w:tcPr>
          <w:p>
            <w:r>
              <w:rPr>
                <w:b/>
                <w:color w:val="FFFFFF"/>
              </w:rPr>
              <w:t>Kdo má odpovědět</w:t>
            </w:r>
          </w:p>
        </w:tc>
        <w:tc>
          <w:tcPr>
            <w:tcW w:type="dxa" w:w="2493"/>
            <w:shd w:fill="1F3A5F"/>
          </w:tcPr>
          <w:p>
            <w:r>
              <w:rPr>
                <w:b/>
                <w:color w:val="FFFFFF"/>
              </w:rPr>
              <w:t>Krátké shrnutí</w:t>
            </w:r>
          </w:p>
        </w:tc>
        <w:tc>
          <w:tcPr>
            <w:tcW w:type="dxa" w:w="2493"/>
            <w:shd w:fill="1F3A5F"/>
          </w:tcPr>
          <w:p>
            <w:r>
              <w:rPr>
                <w:b/>
                <w:color w:val="FFFFFF"/>
              </w:rPr>
              <w:t>Důležitost</w:t>
            </w:r>
          </w:p>
        </w:tc>
      </w:tr>
      <w:tr>
        <w:tc>
          <w:tcPr>
            <w:tcW w:type="dxa" w:w="2493"/>
            <w:vAlign w:val="center"/>
          </w:tcPr>
          <w:p>
            <w:pPr>
              <w:jc w:val="center"/>
            </w:pPr>
            <w:r>
              <w:rPr>
                <w:sz w:val="18"/>
              </w:rPr>
              <w:t>1</w:t>
            </w:r>
          </w:p>
        </w:tc>
        <w:tc>
          <w:tcPr>
            <w:tcW w:type="dxa" w:w="2493"/>
            <w:vAlign w:val="center"/>
          </w:tcPr>
          <w:p>
            <w:r>
              <w:rPr>
                <w:sz w:val="18"/>
              </w:rPr>
              <w:t>Investor Mgr. Jindřich Volný</w:t>
            </w:r>
          </w:p>
        </w:tc>
        <w:tc>
          <w:tcPr>
            <w:tcW w:type="dxa" w:w="2493"/>
            <w:vAlign w:val="center"/>
          </w:tcPr>
          <w:p>
            <w:r>
              <w:rPr>
                <w:sz w:val="18"/>
              </w:rPr>
              <w:t>Vybrat rozsah rozpočtu — agregovaný / položkový / hybrid</w:t>
            </w:r>
          </w:p>
        </w:tc>
        <w:tc>
          <w:tcPr>
            <w:tcW w:type="dxa" w:w="2493"/>
            <w:shd w:fill="FFCDD2"/>
            <w:vAlign w:val="center"/>
          </w:tcPr>
          <w:p>
            <w:r>
              <w:rPr>
                <w:sz w:val="18"/>
              </w:rPr>
              <w:t>URGENTNÍ</w:t>
            </w:r>
          </w:p>
        </w:tc>
      </w:tr>
      <w:tr>
        <w:tc>
          <w:tcPr>
            <w:tcW w:type="dxa" w:w="2493"/>
            <w:vAlign w:val="center"/>
          </w:tcPr>
          <w:p>
            <w:pPr>
              <w:jc w:val="center"/>
            </w:pPr>
            <w:r>
              <w:rPr>
                <w:sz w:val="18"/>
              </w:rPr>
              <w:t>2</w:t>
            </w:r>
          </w:p>
        </w:tc>
        <w:tc>
          <w:tcPr>
            <w:tcW w:type="dxa" w:w="2493"/>
            <w:vAlign w:val="center"/>
          </w:tcPr>
          <w:p>
            <w:r>
              <w:rPr>
                <w:sz w:val="18"/>
              </w:rPr>
              <w:t>Investor Volný + Architekt SMASH (Ing. arch. Smolka, ČKA 05394)</w:t>
            </w:r>
          </w:p>
        </w:tc>
        <w:tc>
          <w:tcPr>
            <w:tcW w:type="dxa" w:w="2493"/>
            <w:vAlign w:val="center"/>
          </w:tcPr>
          <w:p>
            <w:r>
              <w:rPr>
                <w:sz w:val="18"/>
              </w:rPr>
              <w:t>Parkovací stání u Dvořákovy — kam patří?</w:t>
            </w:r>
          </w:p>
        </w:tc>
        <w:tc>
          <w:tcPr>
            <w:tcW w:type="dxa" w:w="2493"/>
            <w:shd w:fill="FFE0B2"/>
            <w:vAlign w:val="center"/>
          </w:tcPr>
          <w:p>
            <w:r>
              <w:rPr>
                <w:sz w:val="18"/>
              </w:rPr>
              <w:t>DŮLEŽITÉ</w:t>
            </w:r>
          </w:p>
        </w:tc>
      </w:tr>
      <w:tr>
        <w:tc>
          <w:tcPr>
            <w:tcW w:type="dxa" w:w="2493"/>
            <w:vAlign w:val="center"/>
          </w:tcPr>
          <w:p>
            <w:pPr>
              <w:jc w:val="center"/>
            </w:pPr>
            <w:r>
              <w:rPr>
                <w:sz w:val="18"/>
              </w:rPr>
              <w:t>3</w:t>
            </w:r>
          </w:p>
        </w:tc>
        <w:tc>
          <w:tcPr>
            <w:tcW w:type="dxa" w:w="2493"/>
            <w:vAlign w:val="center"/>
          </w:tcPr>
          <w:p>
            <w:r>
              <w:rPr>
                <w:sz w:val="18"/>
              </w:rPr>
              <w:t>Architekt SMASH (Ing. arch. Marek Smolka)</w:t>
            </w:r>
          </w:p>
        </w:tc>
        <w:tc>
          <w:tcPr>
            <w:tcW w:type="dxa" w:w="2493"/>
            <w:vAlign w:val="center"/>
          </w:tcPr>
          <w:p>
            <w:r>
              <w:rPr>
                <w:sz w:val="18"/>
              </w:rPr>
              <w:t>Chybí výkresy ve výrobním stupni (DPS)</w:t>
            </w:r>
          </w:p>
        </w:tc>
        <w:tc>
          <w:tcPr>
            <w:tcW w:type="dxa" w:w="2493"/>
            <w:shd w:fill="FFE0B2"/>
            <w:vAlign w:val="center"/>
          </w:tcPr>
          <w:p>
            <w:r>
              <w:rPr>
                <w:sz w:val="18"/>
              </w:rPr>
              <w:t>DŮLEŽITÉ</w:t>
            </w:r>
          </w:p>
        </w:tc>
      </w:tr>
      <w:tr>
        <w:tc>
          <w:tcPr>
            <w:tcW w:type="dxa" w:w="2493"/>
            <w:vAlign w:val="center"/>
          </w:tcPr>
          <w:p>
            <w:pPr>
              <w:jc w:val="center"/>
            </w:pPr>
            <w:r>
              <w:rPr>
                <w:sz w:val="18"/>
              </w:rPr>
              <w:t>4</w:t>
            </w:r>
          </w:p>
        </w:tc>
        <w:tc>
          <w:tcPr>
            <w:tcW w:type="dxa" w:w="2493"/>
            <w:vAlign w:val="center"/>
          </w:tcPr>
          <w:p>
            <w:r>
              <w:rPr>
                <w:sz w:val="18"/>
              </w:rPr>
              <w:t>Architekt SMASH</w:t>
            </w:r>
          </w:p>
        </w:tc>
        <w:tc>
          <w:tcPr>
            <w:tcW w:type="dxa" w:w="2493"/>
            <w:vAlign w:val="center"/>
          </w:tcPr>
          <w:p>
            <w:r>
              <w:rPr>
                <w:sz w:val="18"/>
              </w:rPr>
              <w:t>Skladby podlah — přesné vrstvy a výrobce  [RESOLVED 2026-05-18]</w:t>
            </w:r>
          </w:p>
        </w:tc>
        <w:tc>
          <w:tcPr>
            <w:tcW w:type="dxa" w:w="2493"/>
            <w:shd w:fill="E0E0E0"/>
            <w:vAlign w:val="center"/>
          </w:tcPr>
          <w:p>
            <w:r>
              <w:rPr>
                <w:sz w:val="18"/>
              </w:rPr>
              <w:t>INFORMATIVNÍ</w:t>
            </w:r>
          </w:p>
        </w:tc>
      </w:tr>
      <w:tr>
        <w:tc>
          <w:tcPr>
            <w:tcW w:type="dxa" w:w="2493"/>
            <w:vAlign w:val="center"/>
          </w:tcPr>
          <w:p>
            <w:pPr>
              <w:jc w:val="center"/>
            </w:pPr>
            <w:r>
              <w:rPr>
                <w:sz w:val="18"/>
              </w:rPr>
              <w:t>5</w:t>
            </w:r>
          </w:p>
        </w:tc>
        <w:tc>
          <w:tcPr>
            <w:tcW w:type="dxa" w:w="2493"/>
            <w:vAlign w:val="center"/>
          </w:tcPr>
          <w:p>
            <w:r>
              <w:rPr>
                <w:sz w:val="18"/>
              </w:rPr>
              <w:t>Architekt SMASH</w:t>
            </w:r>
          </w:p>
        </w:tc>
        <w:tc>
          <w:tcPr>
            <w:tcW w:type="dxa" w:w="2493"/>
            <w:vAlign w:val="center"/>
          </w:tcPr>
          <w:p>
            <w:r>
              <w:rPr>
                <w:sz w:val="18"/>
              </w:rPr>
              <w:t>Výpisy oken, dveří, klempířiny, zámečnictví, truhlářství  [PARTIALLY RESOLVED 2026-05-18]</w:t>
            </w:r>
          </w:p>
        </w:tc>
        <w:tc>
          <w:tcPr>
            <w:tcW w:type="dxa" w:w="2493"/>
            <w:shd w:fill="FFF9C4"/>
            <w:vAlign w:val="center"/>
          </w:tcPr>
          <w:p>
            <w:r>
              <w:rPr>
                <w:sz w:val="18"/>
              </w:rPr>
              <w:t>STŘEDNĚ DŮLEŽITÉ</w:t>
            </w:r>
          </w:p>
        </w:tc>
      </w:tr>
      <w:tr>
        <w:tc>
          <w:tcPr>
            <w:tcW w:type="dxa" w:w="2493"/>
            <w:vAlign w:val="center"/>
          </w:tcPr>
          <w:p>
            <w:pPr>
              <w:jc w:val="center"/>
            </w:pPr>
            <w:r>
              <w:rPr>
                <w:sz w:val="18"/>
              </w:rPr>
              <w:t>6</w:t>
            </w:r>
          </w:p>
        </w:tc>
        <w:tc>
          <w:tcPr>
            <w:tcW w:type="dxa" w:w="2493"/>
            <w:vAlign w:val="center"/>
          </w:tcPr>
          <w:p>
            <w:r>
              <w:rPr>
                <w:sz w:val="18"/>
              </w:rPr>
              <w:t>Investor Volný (rozhodnutí o konkrétních výrobcích a kapacitách)</w:t>
            </w:r>
          </w:p>
        </w:tc>
        <w:tc>
          <w:tcPr>
            <w:tcW w:type="dxa" w:w="2493"/>
            <w:vAlign w:val="center"/>
          </w:tcPr>
          <w:p>
            <w:r>
              <w:rPr>
                <w:sz w:val="18"/>
              </w:rPr>
              <w:t>Detail vytápění — kamna, kotel, krb, tepelné čerpadlo</w:t>
            </w:r>
          </w:p>
        </w:tc>
        <w:tc>
          <w:tcPr>
            <w:tcW w:type="dxa" w:w="2493"/>
            <w:shd w:fill="FFE0B2"/>
            <w:vAlign w:val="center"/>
          </w:tcPr>
          <w:p>
            <w:r>
              <w:rPr>
                <w:sz w:val="18"/>
              </w:rPr>
              <w:t>DŮLEŽITÉ</w:t>
            </w:r>
          </w:p>
        </w:tc>
      </w:tr>
      <w:tr>
        <w:tc>
          <w:tcPr>
            <w:tcW w:type="dxa" w:w="2493"/>
            <w:vAlign w:val="center"/>
          </w:tcPr>
          <w:p>
            <w:pPr>
              <w:jc w:val="center"/>
            </w:pPr>
            <w:r>
              <w:rPr>
                <w:sz w:val="18"/>
              </w:rPr>
              <w:t>7</w:t>
            </w:r>
          </w:p>
        </w:tc>
        <w:tc>
          <w:tcPr>
            <w:tcW w:type="dxa" w:w="2493"/>
            <w:vAlign w:val="center"/>
          </w:tcPr>
          <w:p>
            <w:r>
              <w:rPr>
                <w:sz w:val="18"/>
              </w:rPr>
              <w:t>Elektroprojektant + Investor Volný</w:t>
            </w:r>
          </w:p>
        </w:tc>
        <w:tc>
          <w:tcPr>
            <w:tcW w:type="dxa" w:w="2493"/>
            <w:vAlign w:val="center"/>
          </w:tcPr>
          <w:p>
            <w:r>
              <w:rPr>
                <w:sz w:val="18"/>
              </w:rPr>
              <w:t>Rozsah elektroinstalace — počty zásuvek, svítidel, příprava FVE</w:t>
            </w:r>
          </w:p>
        </w:tc>
        <w:tc>
          <w:tcPr>
            <w:tcW w:type="dxa" w:w="2493"/>
            <w:shd w:fill="FFE0B2"/>
            <w:vAlign w:val="center"/>
          </w:tcPr>
          <w:p>
            <w:r>
              <w:rPr>
                <w:sz w:val="18"/>
              </w:rPr>
              <w:t>DŮLEŽITÉ</w:t>
            </w:r>
          </w:p>
        </w:tc>
      </w:tr>
      <w:tr>
        <w:tc>
          <w:tcPr>
            <w:tcW w:type="dxa" w:w="2493"/>
            <w:vAlign w:val="center"/>
          </w:tcPr>
          <w:p>
            <w:pPr>
              <w:jc w:val="center"/>
            </w:pPr>
            <w:r>
              <w:rPr>
                <w:sz w:val="18"/>
              </w:rPr>
              <w:t>8</w:t>
            </w:r>
          </w:p>
        </w:tc>
        <w:tc>
          <w:tcPr>
            <w:tcW w:type="dxa" w:w="2493"/>
            <w:vAlign w:val="center"/>
          </w:tcPr>
          <w:p>
            <w:r>
              <w:rPr>
                <w:sz w:val="18"/>
              </w:rPr>
              <w:t>Statik TeAnau (Ing. Jan Tvardík, ČKAIT 0012219)</w:t>
            </w:r>
          </w:p>
        </w:tc>
        <w:tc>
          <w:tcPr>
            <w:tcW w:type="dxa" w:w="2493"/>
            <w:vAlign w:val="center"/>
          </w:tcPr>
          <w:p>
            <w:r>
              <w:rPr>
                <w:sz w:val="18"/>
              </w:rPr>
              <w:t>Bilance výztuže ŽB konstrukcí — kg/m³ pro každý prvek</w:t>
            </w:r>
          </w:p>
        </w:tc>
        <w:tc>
          <w:tcPr>
            <w:tcW w:type="dxa" w:w="2493"/>
            <w:shd w:fill="FFF9C4"/>
            <w:vAlign w:val="center"/>
          </w:tcPr>
          <w:p>
            <w:r>
              <w:rPr>
                <w:sz w:val="18"/>
              </w:rPr>
              <w:t>STŘEDNĚ DŮLEŽITÉ</w:t>
            </w:r>
          </w:p>
        </w:tc>
      </w:tr>
      <w:tr>
        <w:tc>
          <w:tcPr>
            <w:tcW w:type="dxa" w:w="2493"/>
            <w:vAlign w:val="center"/>
          </w:tcPr>
          <w:p>
            <w:pPr>
              <w:jc w:val="center"/>
            </w:pPr>
            <w:r>
              <w:rPr>
                <w:sz w:val="18"/>
              </w:rPr>
              <w:t>9</w:t>
            </w:r>
          </w:p>
        </w:tc>
        <w:tc>
          <w:tcPr>
            <w:tcW w:type="dxa" w:w="2493"/>
            <w:vAlign w:val="center"/>
          </w:tcPr>
          <w:p>
            <w:r>
              <w:rPr>
                <w:sz w:val="18"/>
              </w:rPr>
              <w:t>Informativní — Karel rozhodne sám podle praxe</w:t>
            </w:r>
          </w:p>
        </w:tc>
        <w:tc>
          <w:tcPr>
            <w:tcW w:type="dxa" w:w="2493"/>
            <w:vAlign w:val="center"/>
          </w:tcPr>
          <w:p>
            <w:r>
              <w:rPr>
                <w:sz w:val="18"/>
              </w:rPr>
              <w:t>Bourací práce — přesné objemy klenby, podlah, krovu</w:t>
            </w:r>
          </w:p>
        </w:tc>
        <w:tc>
          <w:tcPr>
            <w:tcW w:type="dxa" w:w="2493"/>
            <w:shd w:fill="FFF9C4"/>
            <w:vAlign w:val="center"/>
          </w:tcPr>
          <w:p>
            <w:r>
              <w:rPr>
                <w:sz w:val="18"/>
              </w:rPr>
              <w:t>STŘEDNĚ DŮLEŽITÉ</w:t>
            </w:r>
          </w:p>
        </w:tc>
      </w:tr>
      <w:tr>
        <w:tc>
          <w:tcPr>
            <w:tcW w:type="dxa" w:w="2493"/>
            <w:vAlign w:val="center"/>
          </w:tcPr>
          <w:p>
            <w:pPr>
              <w:jc w:val="center"/>
            </w:pPr>
            <w:r>
              <w:rPr>
                <w:sz w:val="18"/>
              </w:rPr>
              <w:t>10</w:t>
            </w:r>
          </w:p>
        </w:tc>
        <w:tc>
          <w:tcPr>
            <w:tcW w:type="dxa" w:w="2493"/>
            <w:vAlign w:val="center"/>
          </w:tcPr>
          <w:p>
            <w:r>
              <w:rPr>
                <w:sz w:val="18"/>
              </w:rPr>
              <w:t>Karel sám (organizační — neblokuje rozpočet)</w:t>
            </w:r>
          </w:p>
        </w:tc>
        <w:tc>
          <w:tcPr>
            <w:tcW w:type="dxa" w:w="2493"/>
            <w:vAlign w:val="center"/>
          </w:tcPr>
          <w:p>
            <w:r>
              <w:rPr>
                <w:sz w:val="18"/>
              </w:rPr>
              <w:t>Zařízení staveniště — umístění, zábory ulice Fibichova</w:t>
            </w:r>
          </w:p>
        </w:tc>
        <w:tc>
          <w:tcPr>
            <w:tcW w:type="dxa" w:w="2493"/>
            <w:shd w:fill="C8E6C9"/>
            <w:vAlign w:val="center"/>
          </w:tcPr>
          <w:p>
            <w:r>
              <w:rPr>
                <w:sz w:val="18"/>
              </w:rPr>
              <w:t>MÉNĚ URGENTNÍ</w:t>
            </w:r>
          </w:p>
        </w:tc>
      </w:tr>
      <w:tr>
        <w:tc>
          <w:tcPr>
            <w:tcW w:type="dxa" w:w="2493"/>
            <w:vAlign w:val="center"/>
          </w:tcPr>
          <w:p>
            <w:pPr>
              <w:jc w:val="center"/>
            </w:pPr>
            <w:r>
              <w:rPr>
                <w:sz w:val="18"/>
              </w:rPr>
              <w:t>11</w:t>
            </w:r>
          </w:p>
        </w:tc>
        <w:tc>
          <w:tcPr>
            <w:tcW w:type="dxa" w:w="2493"/>
            <w:vAlign w:val="center"/>
          </w:tcPr>
          <w:p>
            <w:r>
              <w:rPr>
                <w:sz w:val="18"/>
              </w:rPr>
              <w:t>Informativní — Karel/Aleksandr rozhodne při finalizaci</w:t>
            </w:r>
          </w:p>
        </w:tc>
        <w:tc>
          <w:tcPr>
            <w:tcW w:type="dxa" w:w="2493"/>
            <w:vAlign w:val="center"/>
          </w:tcPr>
          <w:p>
            <w:r>
              <w:rPr>
                <w:sz w:val="18"/>
              </w:rPr>
              <w:t>Lokální cenová hladina Karlovarský kraj</w:t>
            </w:r>
          </w:p>
        </w:tc>
        <w:tc>
          <w:tcPr>
            <w:tcW w:type="dxa" w:w="2493"/>
            <w:shd w:fill="C8E6C9"/>
            <w:vAlign w:val="center"/>
          </w:tcPr>
          <w:p>
            <w:r>
              <w:rPr>
                <w:sz w:val="18"/>
              </w:rPr>
              <w:t>MÉNĚ URGENTNÍ</w:t>
            </w:r>
          </w:p>
        </w:tc>
      </w:tr>
      <w:tr>
        <w:tc>
          <w:tcPr>
            <w:tcW w:type="dxa" w:w="2493"/>
            <w:vAlign w:val="center"/>
          </w:tcPr>
          <w:p>
            <w:pPr>
              <w:jc w:val="center"/>
            </w:pPr>
            <w:r>
              <w:rPr>
                <w:sz w:val="18"/>
              </w:rPr>
              <w:t>12</w:t>
            </w:r>
          </w:p>
        </w:tc>
        <w:tc>
          <w:tcPr>
            <w:tcW w:type="dxa" w:w="2493"/>
            <w:vAlign w:val="center"/>
          </w:tcPr>
          <w:p>
            <w:r>
              <w:rPr>
                <w:sz w:val="18"/>
              </w:rPr>
              <w:t>Informativní — sledovat průběh, neblokuje rozpočet</w:t>
            </w:r>
          </w:p>
        </w:tc>
        <w:tc>
          <w:tcPr>
            <w:tcW w:type="dxa" w:w="2493"/>
            <w:vAlign w:val="center"/>
          </w:tcPr>
          <w:p>
            <w:r>
              <w:rPr>
                <w:sz w:val="18"/>
              </w:rPr>
              <w:t>Status žádosti o stavební povolení</w:t>
            </w:r>
          </w:p>
        </w:tc>
        <w:tc>
          <w:tcPr>
            <w:tcW w:type="dxa" w:w="2493"/>
            <w:shd w:fill="E0E0E0"/>
            <w:vAlign w:val="center"/>
          </w:tcPr>
          <w:p>
            <w:r>
              <w:rPr>
                <w:sz w:val="18"/>
              </w:rPr>
              <w:t>INFORMATIVNÍ</w:t>
            </w:r>
          </w:p>
        </w:tc>
      </w:tr>
      <w:tr>
        <w:tc>
          <w:tcPr>
            <w:tcW w:type="dxa" w:w="2493"/>
            <w:vAlign w:val="center"/>
          </w:tcPr>
          <w:p>
            <w:pPr>
              <w:jc w:val="center"/>
            </w:pPr>
            <w:r>
              <w:rPr>
                <w:sz w:val="18"/>
              </w:rPr>
              <w:t>13</w:t>
            </w:r>
          </w:p>
        </w:tc>
        <w:tc>
          <w:tcPr>
            <w:tcW w:type="dxa" w:w="2493"/>
            <w:vAlign w:val="center"/>
          </w:tcPr>
          <w:p>
            <w:r>
              <w:rPr>
                <w:sz w:val="18"/>
              </w:rPr>
              <w:t>Architekt SMASH (Ing. arch. Marek Smolka)</w:t>
            </w:r>
          </w:p>
        </w:tc>
        <w:tc>
          <w:tcPr>
            <w:tcW w:type="dxa" w:w="2493"/>
            <w:vAlign w:val="center"/>
          </w:tcPr>
          <w:p>
            <w:r>
              <w:rPr>
                <w:sz w:val="18"/>
              </w:rPr>
              <w:t>Sklad + parkování — chybí řezy, pohledy, návrhové půdorysy</w:t>
            </w:r>
          </w:p>
        </w:tc>
        <w:tc>
          <w:tcPr>
            <w:tcW w:type="dxa" w:w="2493"/>
            <w:shd w:fill="FFF9C4"/>
            <w:vAlign w:val="center"/>
          </w:tcPr>
          <w:p>
            <w:r>
              <w:rPr>
                <w:sz w:val="18"/>
              </w:rPr>
              <w:t>STŘEDNĚ DŮLEŽITÉ</w:t>
            </w:r>
          </w:p>
        </w:tc>
      </w:tr>
      <w:tr>
        <w:tc>
          <w:tcPr>
            <w:tcW w:type="dxa" w:w="2493"/>
            <w:vAlign w:val="center"/>
          </w:tcPr>
          <w:p>
            <w:pPr>
              <w:jc w:val="center"/>
            </w:pPr>
            <w:r>
              <w:rPr>
                <w:sz w:val="18"/>
              </w:rPr>
              <w:t>14</w:t>
            </w:r>
          </w:p>
        </w:tc>
        <w:tc>
          <w:tcPr>
            <w:tcW w:type="dxa" w:w="2493"/>
            <w:vAlign w:val="center"/>
          </w:tcPr>
          <w:p>
            <w:r>
              <w:rPr>
                <w:sz w:val="18"/>
              </w:rPr>
              <w:t>Statik TeAnau</w:t>
            </w:r>
          </w:p>
        </w:tc>
        <w:tc>
          <w:tcPr>
            <w:tcW w:type="dxa" w:w="2493"/>
            <w:vAlign w:val="center"/>
          </w:tcPr>
          <w:p>
            <w:r>
              <w:rPr>
                <w:sz w:val="18"/>
              </w:rPr>
              <w:t>Statický výpočet D.2.2 — pouze pro dům, nebo i sklad?</w:t>
            </w:r>
          </w:p>
        </w:tc>
        <w:tc>
          <w:tcPr>
            <w:tcW w:type="dxa" w:w="2493"/>
            <w:shd w:fill="FFF9C4"/>
            <w:vAlign w:val="center"/>
          </w:tcPr>
          <w:p>
            <w:r>
              <w:rPr>
                <w:sz w:val="18"/>
              </w:rPr>
              <w:t>STŘEDNĚ DŮLEŽITÉ</w:t>
            </w:r>
          </w:p>
        </w:tc>
      </w:tr>
      <w:tr>
        <w:tc>
          <w:tcPr>
            <w:tcW w:type="dxa" w:w="2493"/>
            <w:vAlign w:val="center"/>
          </w:tcPr>
          <w:p>
            <w:pPr>
              <w:jc w:val="center"/>
            </w:pPr>
            <w:r>
              <w:rPr>
                <w:sz w:val="18"/>
              </w:rPr>
              <w:t>15</w:t>
            </w:r>
          </w:p>
        </w:tc>
        <w:tc>
          <w:tcPr>
            <w:tcW w:type="dxa" w:w="2493"/>
            <w:vAlign w:val="center"/>
          </w:tcPr>
          <w:p>
            <w:r>
              <w:rPr>
                <w:sz w:val="18"/>
              </w:rPr>
              <w:t>Informativní — Karel (drobnost, neblokuje)</w:t>
            </w:r>
          </w:p>
        </w:tc>
        <w:tc>
          <w:tcPr>
            <w:tcW w:type="dxa" w:w="2493"/>
            <w:vAlign w:val="center"/>
          </w:tcPr>
          <w:p>
            <w:r>
              <w:rPr>
                <w:sz w:val="18"/>
              </w:rPr>
              <w:t>C.01 Situace širších vztahů — dvě paralelní verze názvu</w:t>
            </w:r>
          </w:p>
        </w:tc>
        <w:tc>
          <w:tcPr>
            <w:tcW w:type="dxa" w:w="2493"/>
            <w:shd w:fill="C8E6C9"/>
            <w:vAlign w:val="center"/>
          </w:tcPr>
          <w:p>
            <w:r>
              <w:rPr>
                <w:sz w:val="18"/>
              </w:rPr>
              <w:t>MÉNĚ URGENTNÍ</w:t>
            </w:r>
          </w:p>
        </w:tc>
      </w:tr>
      <w:tr>
        <w:tc>
          <w:tcPr>
            <w:tcW w:type="dxa" w:w="2493"/>
            <w:vAlign w:val="center"/>
          </w:tcPr>
          <w:p>
            <w:pPr>
              <w:jc w:val="center"/>
            </w:pPr>
            <w:r>
              <w:rPr>
                <w:sz w:val="18"/>
              </w:rPr>
              <w:t>16</w:t>
            </w:r>
          </w:p>
        </w:tc>
        <w:tc>
          <w:tcPr>
            <w:tcW w:type="dxa" w:w="2493"/>
            <w:vAlign w:val="center"/>
          </w:tcPr>
          <w:p>
            <w:r>
              <w:rPr>
                <w:sz w:val="18"/>
              </w:rPr>
              <w:t>Informativní pro Karla (interní záznam, neoznamovat projektantům)</w:t>
            </w:r>
          </w:p>
        </w:tc>
        <w:tc>
          <w:tcPr>
            <w:tcW w:type="dxa" w:w="2493"/>
            <w:vAlign w:val="center"/>
          </w:tcPr>
          <w:p>
            <w:r>
              <w:rPr>
                <w:sz w:val="18"/>
              </w:rPr>
              <w:t>Interní: dům/sklad statika TZ byly v dokumentaci vyměněny — již opraveno</w:t>
            </w:r>
          </w:p>
        </w:tc>
        <w:tc>
          <w:tcPr>
            <w:tcW w:type="dxa" w:w="2493"/>
            <w:shd w:fill="E0E0E0"/>
            <w:vAlign w:val="center"/>
          </w:tcPr>
          <w:p>
            <w:r>
              <w:rPr>
                <w:sz w:val="18"/>
              </w:rPr>
              <w:t>INFORMATIVNÍ</w:t>
            </w:r>
          </w:p>
        </w:tc>
      </w:tr>
      <w:tr>
        <w:tc>
          <w:tcPr>
            <w:tcW w:type="dxa" w:w="2493"/>
            <w:vAlign w:val="center"/>
          </w:tcPr>
          <w:p>
            <w:pPr>
              <w:jc w:val="center"/>
            </w:pPr>
            <w:r>
              <w:rPr>
                <w:sz w:val="18"/>
              </w:rPr>
              <w:t>17</w:t>
            </w:r>
          </w:p>
        </w:tc>
        <w:tc>
          <w:tcPr>
            <w:tcW w:type="dxa" w:w="2493"/>
            <w:vAlign w:val="center"/>
          </w:tcPr>
          <w:p>
            <w:r>
              <w:rPr>
                <w:sz w:val="18"/>
              </w:rPr>
              <w:t>Statik TeAnau (drobná terminologická korekce)</w:t>
            </w:r>
          </w:p>
        </w:tc>
        <w:tc>
          <w:tcPr>
            <w:tcW w:type="dxa" w:w="2493"/>
            <w:vAlign w:val="center"/>
          </w:tcPr>
          <w:p>
            <w:r>
              <w:rPr>
                <w:sz w:val="18"/>
              </w:rPr>
              <w:t>Sloupky krovu — terminologie „jakl“ / „jekl“ vs. RHS/SHS</w:t>
            </w:r>
          </w:p>
        </w:tc>
        <w:tc>
          <w:tcPr>
            <w:tcW w:type="dxa" w:w="2493"/>
            <w:shd w:fill="C8E6C9"/>
            <w:vAlign w:val="center"/>
          </w:tcPr>
          <w:p>
            <w:r>
              <w:rPr>
                <w:sz w:val="18"/>
              </w:rPr>
              <w:t>MÉNĚ URGENTNÍ</w:t>
            </w:r>
          </w:p>
        </w:tc>
      </w:tr>
      <w:tr>
        <w:tc>
          <w:tcPr>
            <w:tcW w:type="dxa" w:w="2493"/>
            <w:vAlign w:val="center"/>
          </w:tcPr>
          <w:p>
            <w:pPr>
              <w:jc w:val="center"/>
            </w:pPr>
            <w:r>
              <w:rPr>
                <w:sz w:val="18"/>
              </w:rPr>
              <w:t>18</w:t>
            </w:r>
          </w:p>
        </w:tc>
        <w:tc>
          <w:tcPr>
            <w:tcW w:type="dxa" w:w="2493"/>
            <w:vAlign w:val="center"/>
          </w:tcPr>
          <w:p>
            <w:r>
              <w:rPr>
                <w:sz w:val="18"/>
              </w:rPr>
              <w:t>Informativní (vyřešeno automaticky z DXF)</w:t>
            </w:r>
          </w:p>
        </w:tc>
        <w:tc>
          <w:tcPr>
            <w:tcW w:type="dxa" w:w="2493"/>
            <w:vAlign w:val="center"/>
          </w:tcPr>
          <w:p>
            <w:r>
              <w:rPr>
                <w:sz w:val="18"/>
              </w:rPr>
              <w:t>Sklad geometrie — řešeno z DXF výkresů</w:t>
            </w:r>
          </w:p>
        </w:tc>
        <w:tc>
          <w:tcPr>
            <w:tcW w:type="dxa" w:w="2493"/>
            <w:shd w:fill="E0E0E0"/>
            <w:vAlign w:val="center"/>
          </w:tcPr>
          <w:p>
            <w:r>
              <w:rPr>
                <w:sz w:val="18"/>
              </w:rPr>
              <w:t>INFORMATIVNÍ</w:t>
            </w:r>
          </w:p>
        </w:tc>
      </w:tr>
      <w:tr>
        <w:tc>
          <w:tcPr>
            <w:tcW w:type="dxa" w:w="2493"/>
            <w:vAlign w:val="center"/>
          </w:tcPr>
          <w:p>
            <w:pPr>
              <w:jc w:val="center"/>
            </w:pPr>
            <w:r>
              <w:rPr>
                <w:sz w:val="18"/>
              </w:rPr>
              <w:t>22</w:t>
            </w:r>
          </w:p>
        </w:tc>
        <w:tc>
          <w:tcPr>
            <w:tcW w:type="dxa" w:w="2493"/>
            <w:vAlign w:val="center"/>
          </w:tcPr>
          <w:p>
            <w:r>
              <w:rPr>
                <w:sz w:val="18"/>
              </w:rPr>
              <w:t>Projektant (SMASH / TeAnau / TUSPO) nebo investor — viz akce</w:t>
            </w:r>
          </w:p>
        </w:tc>
        <w:tc>
          <w:tcPr>
            <w:tcW w:type="dxa" w:w="2493"/>
            <w:vAlign w:val="center"/>
          </w:tcPr>
          <w:p>
            <w:r>
              <w:rPr>
                <w:sz w:val="18"/>
              </w:rPr>
              <w:t>Hromosvod / ochrana před bleskem (LPS) — chybí v PBŘ, ČSN EN 62305 risk analysis nutná</w:t>
            </w:r>
          </w:p>
        </w:tc>
        <w:tc>
          <w:tcPr>
            <w:tcW w:type="dxa" w:w="2493"/>
            <w:shd w:fill="FFE0B2"/>
            <w:vAlign w:val="center"/>
          </w:tcPr>
          <w:p>
            <w:r>
              <w:rPr>
                <w:sz w:val="18"/>
              </w:rPr>
              <w:t>DŮLEŽITÉ</w:t>
            </w:r>
          </w:p>
        </w:tc>
      </w:tr>
      <w:tr>
        <w:tc>
          <w:tcPr>
            <w:tcW w:type="dxa" w:w="2493"/>
            <w:vAlign w:val="center"/>
          </w:tcPr>
          <w:p>
            <w:pPr>
              <w:jc w:val="center"/>
            </w:pPr>
            <w:r>
              <w:rPr>
                <w:sz w:val="18"/>
              </w:rPr>
              <w:t>23</w:t>
            </w:r>
          </w:p>
        </w:tc>
        <w:tc>
          <w:tcPr>
            <w:tcW w:type="dxa" w:w="2493"/>
            <w:vAlign w:val="center"/>
          </w:tcPr>
          <w:p>
            <w:r>
              <w:rPr>
                <w:sz w:val="18"/>
              </w:rPr>
              <w:t>Projektant (SMASH / TeAnau / TUSPO) nebo investor — viz akce</w:t>
            </w:r>
          </w:p>
        </w:tc>
        <w:tc>
          <w:tcPr>
            <w:tcW w:type="dxa" w:w="2493"/>
            <w:vAlign w:val="center"/>
          </w:tcPr>
          <w:p>
            <w:r>
              <w:rPr>
                <w:sz w:val="18"/>
              </w:rPr>
              <w:t>Terénní + sadové úpravy — pouze v MU rozhodnutí o sjezdu (separate scope), NE v ARS dům TZ</w:t>
            </w:r>
          </w:p>
        </w:tc>
        <w:tc>
          <w:tcPr>
            <w:tcW w:type="dxa" w:w="2493"/>
            <w:shd w:fill="FFF9C4"/>
            <w:vAlign w:val="center"/>
          </w:tcPr>
          <w:p>
            <w:r>
              <w:rPr>
                <w:sz w:val="18"/>
              </w:rPr>
              <w:t>STŘEDNĚ DŮLEŽITÉ</w:t>
            </w:r>
          </w:p>
        </w:tc>
      </w:tr>
      <w:tr>
        <w:tc>
          <w:tcPr>
            <w:tcW w:type="dxa" w:w="2493"/>
            <w:vAlign w:val="center"/>
          </w:tcPr>
          <w:p>
            <w:pPr>
              <w:jc w:val="center"/>
            </w:pPr>
            <w:r>
              <w:rPr>
                <w:sz w:val="18"/>
              </w:rPr>
              <w:t>24</w:t>
            </w:r>
          </w:p>
        </w:tc>
        <w:tc>
          <w:tcPr>
            <w:tcW w:type="dxa" w:w="2493"/>
            <w:vAlign w:val="center"/>
          </w:tcPr>
          <w:p>
            <w:r>
              <w:rPr>
                <w:sz w:val="18"/>
              </w:rPr>
              <w:t>Projektant (SMASH / TeAnau / TUSPO) nebo investor — viz akce</w:t>
            </w:r>
          </w:p>
        </w:tc>
        <w:tc>
          <w:tcPr>
            <w:tcW w:type="dxa" w:w="2493"/>
            <w:vAlign w:val="center"/>
          </w:tcPr>
          <w:p>
            <w:r>
              <w:rPr>
                <w:sz w:val="18"/>
              </w:rPr>
              <w:t>Slaboproud (data/TV/zvonek/domofon/anténa) — není v TZ, ale 3 byty obvykle vyžadují</w:t>
            </w:r>
          </w:p>
        </w:tc>
        <w:tc>
          <w:tcPr>
            <w:tcW w:type="dxa" w:w="2493"/>
            <w:shd w:fill="FFF9C4"/>
            <w:vAlign w:val="center"/>
          </w:tcPr>
          <w:p>
            <w:r>
              <w:rPr>
                <w:sz w:val="18"/>
              </w:rPr>
              <w:t>STŘEDNĚ DŮLEŽITÉ</w:t>
            </w:r>
          </w:p>
        </w:tc>
      </w:tr>
      <w:tr>
        <w:tc>
          <w:tcPr>
            <w:tcW w:type="dxa" w:w="2493"/>
            <w:vAlign w:val="center"/>
          </w:tcPr>
          <w:p>
            <w:pPr>
              <w:jc w:val="center"/>
            </w:pPr>
            <w:r>
              <w:rPr>
                <w:sz w:val="18"/>
              </w:rPr>
              <w:t>25</w:t>
            </w:r>
          </w:p>
        </w:tc>
        <w:tc>
          <w:tcPr>
            <w:tcW w:type="dxa" w:w="2493"/>
            <w:vAlign w:val="center"/>
          </w:tcPr>
          <w:p>
            <w:r>
              <w:rPr>
                <w:sz w:val="18"/>
              </w:rPr>
              <w:t>Projektant (SMASH / TeAnau / TUSPO) nebo investor — viz akce</w:t>
            </w:r>
          </w:p>
        </w:tc>
        <w:tc>
          <w:tcPr>
            <w:tcW w:type="dxa" w:w="2493"/>
            <w:vAlign w:val="center"/>
          </w:tcPr>
          <w:p>
            <w:r>
              <w:rPr>
                <w:sz w:val="18"/>
              </w:rPr>
              <w:t>Sklad — svislá hydroizolace + drenáž stěn pod terénem (skladby S03a/S04) — DSP nespecifikuje</w:t>
            </w:r>
          </w:p>
        </w:tc>
        <w:tc>
          <w:tcPr>
            <w:tcW w:type="dxa" w:w="2493"/>
            <w:shd w:fill="FFE0B2"/>
            <w:vAlign w:val="center"/>
          </w:tcPr>
          <w:p>
            <w:r>
              <w:rPr>
                <w:sz w:val="18"/>
              </w:rPr>
              <w:t>DŮLEŽITÉ</w:t>
            </w:r>
          </w:p>
        </w:tc>
      </w:tr>
      <w:tr>
        <w:tc>
          <w:tcPr>
            <w:tcW w:type="dxa" w:w="2493"/>
            <w:vAlign w:val="center"/>
          </w:tcPr>
          <w:p>
            <w:pPr>
              <w:jc w:val="center"/>
            </w:pPr>
            <w:r>
              <w:rPr>
                <w:sz w:val="18"/>
              </w:rPr>
              <w:t>26</w:t>
            </w:r>
          </w:p>
        </w:tc>
        <w:tc>
          <w:tcPr>
            <w:tcW w:type="dxa" w:w="2493"/>
            <w:vAlign w:val="center"/>
          </w:tcPr>
          <w:p>
            <w:r>
              <w:rPr>
                <w:sz w:val="18"/>
              </w:rPr>
              <w:t>Projektant (SMASH / TeAnau / TUSPO) nebo investor — viz akce</w:t>
            </w:r>
          </w:p>
        </w:tc>
        <w:tc>
          <w:tcPr>
            <w:tcW w:type="dxa" w:w="2493"/>
            <w:vAlign w:val="center"/>
          </w:tcPr>
          <w:p>
            <w:r>
              <w:rPr>
                <w:sz w:val="18"/>
              </w:rPr>
              <w:t>Sněhové zábrany / protisněhové prvky — falcovaná krytina, VII. sněhová oblast</w:t>
            </w:r>
          </w:p>
        </w:tc>
        <w:tc>
          <w:tcPr>
            <w:tcW w:type="dxa" w:w="2493"/>
            <w:shd w:fill="FFE0B2"/>
            <w:vAlign w:val="center"/>
          </w:tcPr>
          <w:p>
            <w:r>
              <w:rPr>
                <w:sz w:val="18"/>
              </w:rPr>
              <w:t>DŮLEŽITÉ</w:t>
            </w:r>
          </w:p>
        </w:tc>
      </w:tr>
      <w:tr>
        <w:tc>
          <w:tcPr>
            <w:tcW w:type="dxa" w:w="2493"/>
            <w:vAlign w:val="center"/>
          </w:tcPr>
          <w:p>
            <w:pPr>
              <w:jc w:val="center"/>
            </w:pPr>
            <w:r>
              <w:rPr>
                <w:sz w:val="18"/>
              </w:rPr>
              <w:t>27</w:t>
            </w:r>
          </w:p>
        </w:tc>
        <w:tc>
          <w:tcPr>
            <w:tcW w:type="dxa" w:w="2493"/>
            <w:vAlign w:val="center"/>
          </w:tcPr>
          <w:p>
            <w:r>
              <w:rPr>
                <w:sz w:val="18"/>
              </w:rPr>
              <w:t>Projektant (SMASH / TeAnau / TUSPO) nebo investor — viz akce</w:t>
            </w:r>
          </w:p>
        </w:tc>
        <w:tc>
          <w:tcPr>
            <w:tcW w:type="dxa" w:w="2493"/>
            <w:vAlign w:val="center"/>
          </w:tcPr>
          <w:p>
            <w:r>
              <w:rPr>
                <w:sz w:val="18"/>
              </w:rPr>
              <w:t>Lemování komína a střešních prostupů — klempířský detail</w:t>
            </w:r>
          </w:p>
        </w:tc>
        <w:tc>
          <w:tcPr>
            <w:tcW w:type="dxa" w:w="2493"/>
            <w:shd w:fill="C8E6C9"/>
            <w:vAlign w:val="center"/>
          </w:tcPr>
          <w:p>
            <w:r>
              <w:rPr>
                <w:sz w:val="18"/>
              </w:rPr>
              <w:t>MÉNĚ URGENTNÍ</w:t>
            </w:r>
          </w:p>
        </w:tc>
      </w:tr>
      <w:tr>
        <w:tc>
          <w:tcPr>
            <w:tcW w:type="dxa" w:w="2493"/>
            <w:vAlign w:val="center"/>
          </w:tcPr>
          <w:p>
            <w:pPr>
              <w:jc w:val="center"/>
            </w:pPr>
            <w:r>
              <w:rPr>
                <w:sz w:val="18"/>
              </w:rPr>
              <w:t>28</w:t>
            </w:r>
          </w:p>
        </w:tc>
        <w:tc>
          <w:tcPr>
            <w:tcW w:type="dxa" w:w="2493"/>
            <w:vAlign w:val="center"/>
          </w:tcPr>
          <w:p>
            <w:r>
              <w:rPr>
                <w:sz w:val="18"/>
              </w:rPr>
              <w:t>Projektant (SMASH / TeAnau / TUSPO) nebo investor — viz akce</w:t>
            </w:r>
          </w:p>
        </w:tc>
        <w:tc>
          <w:tcPr>
            <w:tcW w:type="dxa" w:w="2493"/>
            <w:vAlign w:val="center"/>
          </w:tcPr>
          <w:p>
            <w:r>
              <w:rPr>
                <w:sz w:val="18"/>
              </w:rPr>
              <w:t>S08 strop cihelná klemba mezi patry — plocha / poloha</w:t>
            </w:r>
          </w:p>
        </w:tc>
        <w:tc>
          <w:tcPr>
            <w:tcW w:type="dxa" w:w="2493"/>
            <w:shd w:fill="FFF9C4"/>
            <w:vAlign w:val="center"/>
          </w:tcPr>
          <w:p>
            <w:r>
              <w:rPr>
                <w:sz w:val="18"/>
              </w:rPr>
              <w:t>STŘEDNĚ DŮLEŽITÉ</w:t>
            </w:r>
          </w:p>
        </w:tc>
      </w:tr>
      <w:tr>
        <w:tc>
          <w:tcPr>
            <w:tcW w:type="dxa" w:w="2493"/>
            <w:vAlign w:val="center"/>
          </w:tcPr>
          <w:p>
            <w:pPr>
              <w:jc w:val="center"/>
            </w:pPr>
            <w:r>
              <w:rPr>
                <w:sz w:val="18"/>
              </w:rPr>
              <w:t>29</w:t>
            </w:r>
          </w:p>
        </w:tc>
        <w:tc>
          <w:tcPr>
            <w:tcW w:type="dxa" w:w="2493"/>
            <w:vAlign w:val="center"/>
          </w:tcPr>
          <w:p>
            <w:r>
              <w:rPr>
                <w:sz w:val="18"/>
              </w:rPr>
              <w:t>Projektant (SMASH / TeAnau / TUSPO) nebo investor — viz akce</w:t>
            </w:r>
          </w:p>
        </w:tc>
        <w:tc>
          <w:tcPr>
            <w:tcW w:type="dxa" w:w="2493"/>
            <w:vAlign w:val="center"/>
          </w:tcPr>
          <w:p>
            <w:r>
              <w:rPr>
                <w:sz w:val="18"/>
              </w:rPr>
              <w:t>S12 podkroví — vnitřní omítka sádrová vs vápenocementová</w:t>
            </w:r>
          </w:p>
        </w:tc>
        <w:tc>
          <w:tcPr>
            <w:tcW w:type="dxa" w:w="2493"/>
            <w:shd w:fill="C8E6C9"/>
            <w:vAlign w:val="center"/>
          </w:tcPr>
          <w:p>
            <w:r>
              <w:rPr>
                <w:sz w:val="18"/>
              </w:rPr>
              <w:t>MÉNĚ URGENTNÍ</w:t>
            </w:r>
          </w:p>
        </w:tc>
      </w:tr>
      <w:tr>
        <w:tc>
          <w:tcPr>
            <w:tcW w:type="dxa" w:w="2493"/>
            <w:vAlign w:val="center"/>
          </w:tcPr>
          <w:p>
            <w:pPr>
              <w:jc w:val="center"/>
            </w:pPr>
            <w:r>
              <w:rPr>
                <w:sz w:val="18"/>
              </w:rPr>
              <w:t>30</w:t>
            </w:r>
          </w:p>
        </w:tc>
        <w:tc>
          <w:tcPr>
            <w:tcW w:type="dxa" w:w="2493"/>
            <w:vAlign w:val="center"/>
          </w:tcPr>
          <w:p>
            <w:r>
              <w:rPr>
                <w:sz w:val="18"/>
              </w:rPr>
              <w:t>Projektant (SMASH / TeAnau / TUSPO) nebo investor — viz akce</w:t>
            </w:r>
          </w:p>
        </w:tc>
        <w:tc>
          <w:tcPr>
            <w:tcW w:type="dxa" w:w="2493"/>
            <w:vAlign w:val="center"/>
          </w:tcPr>
          <w:p>
            <w:r>
              <w:rPr>
                <w:sz w:val="18"/>
              </w:rPr>
              <w:t>Otlučení stávajících vnitřních omítek (S01/S02/S03)</w:t>
            </w:r>
          </w:p>
        </w:tc>
        <w:tc>
          <w:tcPr>
            <w:tcW w:type="dxa" w:w="2493"/>
            <w:shd w:fill="C8E6C9"/>
            <w:vAlign w:val="center"/>
          </w:tcPr>
          <w:p>
            <w:r>
              <w:rPr>
                <w:sz w:val="18"/>
              </w:rPr>
              <w:t>MÉNĚ URGENTNÍ</w:t>
            </w:r>
          </w:p>
        </w:tc>
      </w:tr>
      <w:tr>
        <w:tc>
          <w:tcPr>
            <w:tcW w:type="dxa" w:w="2493"/>
            <w:vAlign w:val="center"/>
          </w:tcPr>
          <w:p>
            <w:pPr>
              <w:jc w:val="center"/>
            </w:pPr>
            <w:r>
              <w:rPr>
                <w:sz w:val="18"/>
              </w:rPr>
              <w:t>31</w:t>
            </w:r>
          </w:p>
        </w:tc>
        <w:tc>
          <w:tcPr>
            <w:tcW w:type="dxa" w:w="2493"/>
            <w:vAlign w:val="center"/>
          </w:tcPr>
          <w:p>
            <w:r>
              <w:rPr>
                <w:sz w:val="18"/>
              </w:rPr>
              <w:t>Projektant (SMASH / TeAnau / TUSPO) nebo investor — viz akce</w:t>
            </w:r>
          </w:p>
        </w:tc>
        <w:tc>
          <w:tcPr>
            <w:tcW w:type="dxa" w:w="2493"/>
            <w:vAlign w:val="center"/>
          </w:tcPr>
          <w:p>
            <w:r>
              <w:rPr>
                <w:sz w:val="18"/>
              </w:rPr>
              <w:t>S05 betonová deska 1.NP — 120 mm (skladba) vs 150 mm (statika/items)</w:t>
            </w:r>
          </w:p>
        </w:tc>
        <w:tc>
          <w:tcPr>
            <w:tcW w:type="dxa" w:w="2493"/>
            <w:shd w:fill="C8E6C9"/>
            <w:vAlign w:val="center"/>
          </w:tcPr>
          <w:p>
            <w:r>
              <w:rPr>
                <w:sz w:val="18"/>
              </w:rPr>
              <w:t>MÉNĚ URGENTNÍ</w:t>
            </w:r>
          </w:p>
        </w:tc>
      </w:tr>
      <w:tr>
        <w:tc>
          <w:tcPr>
            <w:tcW w:type="dxa" w:w="2493"/>
            <w:vAlign w:val="center"/>
          </w:tcPr>
          <w:p>
            <w:pPr>
              <w:jc w:val="center"/>
            </w:pPr>
            <w:r>
              <w:rPr>
                <w:sz w:val="18"/>
              </w:rPr>
              <w:t>32</w:t>
            </w:r>
          </w:p>
        </w:tc>
        <w:tc>
          <w:tcPr>
            <w:tcW w:type="dxa" w:w="2493"/>
            <w:vAlign w:val="center"/>
          </w:tcPr>
          <w:p>
            <w:r>
              <w:rPr>
                <w:sz w:val="18"/>
              </w:rPr>
              <w:t>Projektant (SMASH / TeAnau / TUSPO) nebo investor — viz akce</w:t>
            </w:r>
          </w:p>
        </w:tc>
        <w:tc>
          <w:tcPr>
            <w:tcW w:type="dxa" w:w="2493"/>
            <w:vAlign w:val="center"/>
          </w:tcPr>
          <w:p>
            <w:r>
              <w:rPr>
                <w:sz w:val="18"/>
              </w:rPr>
              <w:t>Rozpor v B zprávě — systém vytápění (TČ vzduch-vzduch vs vzduch/voda)</w:t>
            </w:r>
          </w:p>
        </w:tc>
        <w:tc>
          <w:tcPr>
            <w:tcW w:type="dxa" w:w="2493"/>
            <w:shd w:fill="FFF9C4"/>
            <w:vAlign w:val="center"/>
          </w:tcPr>
          <w:p>
            <w:r>
              <w:rPr>
                <w:sz w:val="18"/>
              </w:rPr>
              <w:t>STŘEDNĚ DŮLEŽITÉ</w:t>
            </w:r>
          </w:p>
        </w:tc>
      </w:tr>
    </w:tbl>
    <w:p>
      <w:r>
        <w:br w:type="page"/>
      </w:r>
    </w:p>
    <w:p>
      <w:pPr>
        <w:pStyle w:val="Heading1"/>
      </w:pPr>
      <w:r>
        <w:t>Detailní popis otázek</w:t>
      </w:r>
    </w:p>
    <w:p>
      <w:pPr>
        <w:pStyle w:val="Heading2"/>
      </w:pPr>
      <w:r>
        <w:t>Otázka č. 1:  Vybrat rozsah rozpočtu — agregovaný / položkový / hybrid</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Investor Mgr. Jindřich Volný</w:t>
            </w:r>
          </w:p>
        </w:tc>
      </w:tr>
      <w:tr>
        <w:tc>
          <w:tcPr>
            <w:tcW w:type="dxa" w:w="4986"/>
          </w:tcPr>
          <w:p>
            <w:r>
              <w:rPr>
                <w:b/>
              </w:rPr>
              <w:t>Důležitost</w:t>
            </w:r>
          </w:p>
        </w:tc>
        <w:tc>
          <w:tcPr>
            <w:tcW w:type="dxa" w:w="4986"/>
            <w:shd w:fill="FFCDD2"/>
          </w:tcPr>
          <w:p>
            <w:r>
              <w:rPr>
                <w:b/>
              </w:rPr>
              <w:t>URGENTNÍ</w:t>
            </w:r>
          </w:p>
        </w:tc>
      </w:tr>
    </w:tbl>
    <w:p>
      <w:r>
        <w:rPr>
          <w:b/>
        </w:rPr>
        <w:t>O co jde:</w:t>
      </w:r>
    </w:p>
    <w:p>
      <w:r>
        <w:t>Pan Volný v emailu zmínil, že rozpočtář by mu mohl udělat „nějaký agregovaný“ rozpočet ze stavebního povolení. Před tím, než dokončíme cenovou nabídku, potřebujeme jednoznačné rozhodnutí, kterou variantu rozsahu si vybírá:</w:t>
        <w:br/>
        <w:t xml:space="preserve">  • Varianta A — agregovaný (souhrny po kapitolách, cca 30 řádků), nejlevnější</w:t>
        <w:br/>
        <w:t xml:space="preserve">  • Varianta B — položkový (každá položka samostatně, cca 187 řádků), nejdražší</w:t>
        <w:br/>
        <w:t xml:space="preserve">  • Varianta C — hybrid (HSV položkově, PSV a TZB agregovaně, kompromis)</w:t>
      </w:r>
    </w:p>
    <w:p>
      <w:r>
        <w:rPr>
          <w:b/>
        </w:rPr>
        <w:t>Co je třeba:</w:t>
      </w:r>
    </w:p>
    <w:p>
      <w:r>
        <w:t>Karle, prosím přepošli toto Volnému s žádostí o vybrání jedné varianty. Bez potvrzení nemůžeme dokončit cenovou nabídku.</w:t>
      </w:r>
    </w:p>
    <w:p>
      <w:r>
        <w:rPr>
          <w:b/>
        </w:rPr>
        <w:t>Co prozatím máme (předpoklad pro výpočet):</w:t>
      </w:r>
    </w:p>
    <w:p>
      <w:r>
        <w:t>Momentálně rozpočet máme připravený ve všech 3 variantách (Excel s listy Var_A_Agregovany, Var_C_Hybrid, Var_B_Polozkovy). Po výběru jen vyplníme jednotkové ceny pro vybranou variantu.</w:t>
      </w:r>
    </w:p>
    <w:p>
      <w:r>
        <w:rPr>
          <w:b/>
        </w:rPr>
        <w:t>Vliv na rozpočet:</w:t>
      </w:r>
    </w:p>
    <w:p>
      <w:r>
        <w:t>Blokuje finalizaci cenové nabídky. Bez výběru nelze pokračovat.</w:t>
      </w:r>
    </w:p>
    <w:p/>
    <w:p>
      <w:pPr>
        <w:pStyle w:val="Heading2"/>
      </w:pPr>
      <w:r>
        <w:t>Otázka č. 2:  Parkovací stání u Dvořákovy — kam patří?</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Investor Volný + Architekt SMASH (Ing. arch. Smolka, ČKA 05394)</w:t>
            </w:r>
          </w:p>
        </w:tc>
      </w:tr>
      <w:tr>
        <w:tc>
          <w:tcPr>
            <w:tcW w:type="dxa" w:w="4986"/>
          </w:tcPr>
          <w:p>
            <w:r>
              <w:rPr>
                <w:b/>
              </w:rPr>
              <w:t>Důležitost</w:t>
            </w:r>
          </w:p>
        </w:tc>
        <w:tc>
          <w:tcPr>
            <w:tcW w:type="dxa" w:w="4986"/>
            <w:shd w:fill="FFE0B2"/>
          </w:tcPr>
          <w:p>
            <w:r>
              <w:rPr>
                <w:b/>
              </w:rPr>
              <w:t>DŮLEŽITÉ</w:t>
            </w:r>
          </w:p>
        </w:tc>
      </w:tr>
    </w:tbl>
    <w:p>
      <w:r>
        <w:rPr>
          <w:b/>
        </w:rPr>
        <w:t>O co jde:</w:t>
      </w:r>
    </w:p>
    <w:p>
      <w:r>
        <w:t>Souhrnná technická zpráva (kap. m.5) uvádí samostatně povolovanou akci „parkovacích stání a vjezdu na pozemek ze severní strany z ulice Dvořákova“. Rozhodnutí o vjezdu vydáno 17. 9. 2025, spis 0003300/25/Pne. Ale není jasné, zda samotná parkovací stání jsou součástí stavební akce 260217 (sklad + parking), nebo zda jsou třetím samostatným stavebním objektem.</w:t>
      </w:r>
    </w:p>
    <w:p>
      <w:r>
        <w:rPr>
          <w:b/>
        </w:rPr>
        <w:t>Co je třeba:</w:t>
      </w:r>
    </w:p>
    <w:p>
      <w:r>
        <w:t>Karle, prosím ověř u Bc. Jiřího Šmída nebo přímo u SMASHE, jak jsou parkovací stání vedena. Pokud jsou součástí 260217, zůstávají v jednom rozpočtu se skladem. Pokud jsou samostatný objekt, budou v rozpočtu odděleny.</w:t>
      </w:r>
    </w:p>
    <w:p>
      <w:r>
        <w:rPr>
          <w:b/>
        </w:rPr>
        <w:t>Co prozatím máme (předpoklad pro výpočet):</w:t>
      </w:r>
    </w:p>
    <w:p>
      <w:r>
        <w:t>Momentálně použito: parkovací stání = součást 260217 (sklad+parking) podle architekonické technické zprávy D.1.1.00, kapitola 1.3 Provozní řešení.</w:t>
      </w:r>
    </w:p>
    <w:p>
      <w:r>
        <w:rPr>
          <w:b/>
        </w:rPr>
        <w:t>Vliv na rozpočet:</w:t>
      </w:r>
    </w:p>
    <w:p>
      <w:r>
        <w:t>Pouze členění rozpočtu do objektů. Celková cena se nemění, ale prezentace investorovi může vypadat jinak.</w:t>
      </w:r>
    </w:p>
    <w:p/>
    <w:p>
      <w:pPr>
        <w:pStyle w:val="Heading2"/>
      </w:pPr>
      <w:r>
        <w:t>Otázka č. 3:  Chybí výkresy ve výrobním stupni (DPS)</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Architekt SMASH (Ing. arch. Marek Smolka)</w:t>
            </w:r>
          </w:p>
        </w:tc>
      </w:tr>
      <w:tr>
        <w:tc>
          <w:tcPr>
            <w:tcW w:type="dxa" w:w="4986"/>
          </w:tcPr>
          <w:p>
            <w:r>
              <w:rPr>
                <w:b/>
              </w:rPr>
              <w:t>Důležitost</w:t>
            </w:r>
          </w:p>
        </w:tc>
        <w:tc>
          <w:tcPr>
            <w:tcW w:type="dxa" w:w="4986"/>
            <w:shd w:fill="FFE0B2"/>
          </w:tcPr>
          <w:p>
            <w:r>
              <w:rPr>
                <w:b/>
              </w:rPr>
              <w:t>DŮLEŽITÉ</w:t>
            </w:r>
          </w:p>
        </w:tc>
      </w:tr>
    </w:tbl>
    <w:p>
      <w:r>
        <w:rPr>
          <w:b/>
        </w:rPr>
        <w:t>O co jde:</w:t>
      </w:r>
    </w:p>
    <w:p>
      <w:r>
        <w:t>Architekt zpracoval pouze dokumentaci pro stavební povolení (DSP). Dokumentace pro provádění stavby (DPS) nebyla zpracována. To znamená, že nemáme k dispozici tabulku skladeb podlah a stěn s konkrétními F-kódy, výpisy oken, dveří a klempířiny, ani detaily kotvení a lemování. Naštěstí v DXF výkresech jsme našli embedded tabulku místností s přesnými plochami pro 25 místností a 7 typů oken s přesnými rozměry — to nám dovolilo udělat rozpočet podstatně přesnější, než je u DSP obvyklé.</w:t>
      </w:r>
    </w:p>
    <w:p>
      <w:r>
        <w:rPr>
          <w:b/>
        </w:rPr>
        <w:t>Co je třeba:</w:t>
      </w:r>
    </w:p>
    <w:p>
      <w:r>
        <w:t>Pokud chcete přesný položkový rozpočet (přesnost ±5 %), je třeba objednat u SMASHE doplnění DPS. Orientační cena: 150–200 tis. Kč.</w:t>
        <w:br/>
        <w:t>Pokud DPS nedoplní, rozpočet zůstává v rozsahu DSP s přesností ±10–15 % a s jasným označením, kde jsou hodnoty převzaty z výkresů a kde doplněny obvyklými hodnotami podle ČSN.</w:t>
      </w:r>
    </w:p>
    <w:p>
      <w:r>
        <w:rPr>
          <w:b/>
        </w:rPr>
        <w:t>Co prozatím máme (předpoklad pro výpočet):</w:t>
      </w:r>
    </w:p>
    <w:p>
      <w:r>
        <w:t>Z DXF se podařilo vytáhnout: 25 místností s přesnými plochami (celkem 217,5 m² vs technická zpráva uvádí 219,3 m² — přesnost 0,82 %), 16 oken v 7 typech (přesné rozměry každého typu z CAD bloků), vnější obvod domu 38,70 m, 12 skladeb vrstev z TZ (podlahy, stropy, stěny, krov, fasáda).</w:t>
      </w:r>
    </w:p>
    <w:p>
      <w:r>
        <w:rPr>
          <w:b/>
        </w:rPr>
        <w:t>Vliv na rozpočet:</w:t>
      </w:r>
    </w:p>
    <w:p>
      <w:r>
        <w:t>Pokud zůstane DSP, doporučujeme v cenové nabídce Volnému uvést rezervu 10–15 % pro variabilitu finálních výměr u PSV (povrchové úpravy, výplně otvorů, podlahy).</w:t>
      </w:r>
    </w:p>
    <w:p/>
    <w:p>
      <w:pPr>
        <w:pStyle w:val="Heading2"/>
      </w:pPr>
      <w:r>
        <w:t>Otázka č. 4:  Skladby podlah — přesné vrstvy a výrobce  [RESOLVED 2026-05-18]</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Architekt SMASH</w:t>
            </w:r>
          </w:p>
        </w:tc>
      </w:tr>
      <w:tr>
        <w:tc>
          <w:tcPr>
            <w:tcW w:type="dxa" w:w="4986"/>
          </w:tcPr>
          <w:p>
            <w:r>
              <w:rPr>
                <w:b/>
              </w:rPr>
              <w:t>Důležitost</w:t>
            </w:r>
          </w:p>
        </w:tc>
        <w:tc>
          <w:tcPr>
            <w:tcW w:type="dxa" w:w="4986"/>
            <w:shd w:fill="E0E0E0"/>
          </w:tcPr>
          <w:p>
            <w:r>
              <w:rPr>
                <w:b/>
              </w:rPr>
              <w:t>INFORMATIVNÍ</w:t>
            </w:r>
          </w:p>
        </w:tc>
      </w:tr>
    </w:tbl>
    <w:p>
      <w:r>
        <w:rPr>
          <w:b/>
          <w:color w:val="0F5132"/>
        </w:rPr>
        <w:t>✓ STATUS: RESOLVED</w:t>
      </w:r>
    </w:p>
    <w:p>
      <w:r>
        <w:t>VYŘEŠENO 2026-05-18 (Path C Tier 2): 13 S-codes decodováno z TZ řez A-A legendy + cross-referenced s DXF S-code markers per element location. Sheet 8 Var_E_Skladby_Vrstev obsahuje plné composition vrstev pro všech 13 S-codes (S01–S12b). Výrobce systému zůstává otázkou pro investora (PSV Knauf / Rigips / Fermacell — rozhodnutí o dodavateli).</w:t>
      </w:r>
    </w:p>
    <w:p>
      <w:r>
        <w:rPr>
          <w:b/>
        </w:rPr>
        <w:t>O co jde:</w:t>
      </w:r>
    </w:p>
    <w:p>
      <w:r>
        <w:t>Technická zpráva uvádí materiály a tloušťky vrstev pro 3 typy skladeb podlah (na terénu, suchá nad trámovým stropem, mokrá nad ocelobetonem). Ale konkrétní výrobce systému (Knauf / Rigips / Fermacell pro suchou skladbu) ani přesné F-kódy jednotlivých vrstev nejsou specifikovány.</w:t>
      </w:r>
    </w:p>
    <w:p>
      <w:r>
        <w:rPr>
          <w:b/>
        </w:rPr>
        <w:t>Co je třeba:</w:t>
      </w:r>
    </w:p>
    <w:p>
      <w:r>
        <w:t>Pokud má SMASH zpracovanou tabulku skladeb (typicky list s kódem F-01, F-02, atd. pro každou skladbu), prosíme o její dodání. Pokud ne, doporučujeme stavbu konzultovat s konkrétním dodavatelem systému (Knauf nebo Fermacell pro suchou skladbu) před zahájením.</w:t>
      </w:r>
    </w:p>
    <w:p>
      <w:r>
        <w:rPr>
          <w:b/>
        </w:rPr>
        <w:t>Co prozatím máme (předpoklad pro výpočet):</w:t>
      </w:r>
    </w:p>
    <w:p>
      <w:r>
        <w:t>Momentálně použito (s explicit označením „převzato z technické zprávy“):</w:t>
        <w:br/>
        <w:t xml:space="preserve">  • Podlaha 1.NP terén: ŽB deska + hydroizolace + EPS 150 tl. 120 mm (λ=0,035) + potěr s kari + nivelace + nášlap (vinyl/dlažba)</w:t>
        <w:br/>
        <w:t xml:space="preserve">  • Suchá podlaha: prkenný záklop + zásyp liapor/keramzit + kročejová minerální deska + Fermacell 25 mm + nášlap</w:t>
        <w:br/>
        <w:t xml:space="preserve">  • Mokrá podlaha 3.NP: ocelobeton + kročejová EPS + potěr s kari + nášlap</w:t>
      </w:r>
    </w:p>
    <w:p>
      <w:r>
        <w:rPr>
          <w:b/>
        </w:rPr>
        <w:t>Vliv na rozpočet:</w:t>
      </w:r>
    </w:p>
    <w:p>
      <w:r>
        <w:t>Materiálové ceny mezi výrobci se mohou lišit o ±20 %. Pro přesnost rozpočtu by bylo užitečné mít rozhodnutí o konkrétním systému.</w:t>
      </w:r>
    </w:p>
    <w:p/>
    <w:p>
      <w:pPr>
        <w:pStyle w:val="Heading2"/>
      </w:pPr>
      <w:r>
        <w:t>Otázka č. 5:  Výpisy oken, dveří, klempířiny, zámečnictví, truhlářství  [PARTIALLY RESOLVED 2026-05-18]</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Architekt SMASH</w:t>
            </w:r>
          </w:p>
        </w:tc>
      </w:tr>
      <w:tr>
        <w:tc>
          <w:tcPr>
            <w:tcW w:type="dxa" w:w="4986"/>
          </w:tcPr>
          <w:p>
            <w:r>
              <w:rPr>
                <w:b/>
              </w:rPr>
              <w:t>Důležitost</w:t>
            </w:r>
          </w:p>
        </w:tc>
        <w:tc>
          <w:tcPr>
            <w:tcW w:type="dxa" w:w="4986"/>
            <w:shd w:fill="FFF9C4"/>
          </w:tcPr>
          <w:p>
            <w:r>
              <w:rPr>
                <w:b/>
              </w:rPr>
              <w:t>STŘEDNĚ DŮLEŽITÉ</w:t>
            </w:r>
          </w:p>
        </w:tc>
      </w:tr>
    </w:tbl>
    <w:p>
      <w:r>
        <w:rPr>
          <w:b/>
          <w:color w:val="A04000"/>
        </w:rPr>
        <w:t>✓ STATUS: PARTIALLY RESOLVED</w:t>
      </w:r>
    </w:p>
    <w:p>
      <w:r>
        <w:t>ČÁSTEČNĚ VYŘEŠENO 2026-05-18 (Path C Tier 4 — INSERT block extrakce z DXF): Z DXF se podařilo vytáhnout 7 unique window types s exact bbox rozměry — to nahrazuje typický výpis oken pro DSP. Klempířina 173,8 m total z DXF MA_klempíř + SM__klempířina layers, per-typ split (atika / okap / svod / parapet) je v Sheet 8 Var_E + Var_B detail. ZBÝVÁ: TZ silent o materiálu / fabrice klempířiny — dotaz na výrobce zůstává. Dveře vnitřní stále odhad ±20 % (ARS uvádí 'DTD laminované' bez ks/typů).</w:t>
      </w:r>
    </w:p>
    <w:p>
      <w:r>
        <w:rPr>
          <w:b/>
        </w:rPr>
        <w:t>O co jde:</w:t>
      </w:r>
    </w:p>
    <w:p>
      <w:r>
        <w:t>Technická zpráva uvádí obecné popisy: „plastová okna trojsklem Uw=0,85, barva dle investora; venkovní žaluzie v kastlíku s purenitovou izolací; vnitřní dveře DTD laminované; truhlářské stupně schodiště; ocelové zábradlí svařované z jeklů“. Ale konkrétní výpisy s počty kusů a přesnými rozměry nejsou. Naštěstí z DXF jsme získali 7 typů oken s přesnými rozměry (např. okno 2.NP 1160×1480 mm × 4 kusy).</w:t>
      </w:r>
    </w:p>
    <w:p>
      <w:r>
        <w:rPr>
          <w:b/>
        </w:rPr>
        <w:t>Co je třeba:</w:t>
      </w:r>
    </w:p>
    <w:p>
      <w:r>
        <w:t>Pokud má SMASH vypracované výpisy (typicky tabulky pro každý profesní typ — okna, dveře, klempířina, zámeč. prvky, truhlářské prvky), prosíme o jejich dodání. To nám umožní upřesnit počty a rozměry.</w:t>
      </w:r>
    </w:p>
    <w:p>
      <w:r>
        <w:rPr>
          <w:b/>
        </w:rPr>
        <w:t>Co prozatím máme (předpoklad pro výpočet):</w:t>
      </w:r>
    </w:p>
    <w:p>
      <w:r>
        <w:t>Okna: 16 kusů ve 7 typech (z DXF přesných CAD bloků). 9 oken s žaluzií v purenitovém kastlíku (do ulice Fibichova), 7 oken bez žaluzií (do zahrady). Vstupní dveře: 2 kusy (ulice + zahrada). Vnitřní dveře: odhadem 15 kusů (3 byty × ~5 dveří). Klempířina: oplechování krytiny, parapety u 16 oken, dešťové svody, vikýřové prvky.</w:t>
      </w:r>
    </w:p>
    <w:p>
      <w:r>
        <w:rPr>
          <w:b/>
        </w:rPr>
        <w:t>Vliv na rozpočet:</w:t>
      </w:r>
    </w:p>
    <w:p>
      <w:r>
        <w:t>Položky 'PSV-76 Výplně otvorů' a 'PSV-76 Klempířina' v rozpočtu mají přesné počty u oken (DXF), ale dveře jsou odhadem ±20 %.</w:t>
      </w:r>
    </w:p>
    <w:p/>
    <w:p>
      <w:pPr>
        <w:pStyle w:val="Heading2"/>
      </w:pPr>
      <w:r>
        <w:t>Otázka č. 6:  Detail vytápění — kamna, kotel, krb, tepelné čerpadlo</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Investor Volný (rozhodnutí o konkrétních výrobcích a kapacitách)</w:t>
            </w:r>
          </w:p>
        </w:tc>
      </w:tr>
      <w:tr>
        <w:tc>
          <w:tcPr>
            <w:tcW w:type="dxa" w:w="4986"/>
          </w:tcPr>
          <w:p>
            <w:r>
              <w:rPr>
                <w:b/>
              </w:rPr>
              <w:t>Důležitost</w:t>
            </w:r>
          </w:p>
        </w:tc>
        <w:tc>
          <w:tcPr>
            <w:tcW w:type="dxa" w:w="4986"/>
            <w:shd w:fill="FFE0B2"/>
          </w:tcPr>
          <w:p>
            <w:r>
              <w:rPr>
                <w:b/>
              </w:rPr>
              <w:t>DŮLEŽITÉ</w:t>
            </w:r>
          </w:p>
        </w:tc>
      </w:tr>
    </w:tbl>
    <w:p>
      <w:r>
        <w:rPr>
          <w:b/>
        </w:rPr>
        <w:t>O co jde:</w:t>
      </w:r>
    </w:p>
    <w:p>
      <w:r>
        <w:t>Technická zpráva uvádí 4 zdroje vytápění:</w:t>
        <w:br/>
        <w:t xml:space="preserve">  • Sporáková kamna na tuhá paliva v 1.NP s akumulačním zásobníkem TUV</w:t>
        <w:br/>
        <w:t xml:space="preserve">  • Elektrokotel pro 3.NP (samostatný byt)</w:t>
        <w:br/>
        <w:t xml:space="preserve">  • Krb na tuhá paliva v 3.NP</w:t>
        <w:br/>
        <w:t xml:space="preserve">  • Multisplit tepelné čerpadlo vzduch-vzduch (venkovní + vnitřní jednotky)</w:t>
        <w:br/>
        <w:br/>
        <w:t>Ale technická zpráva neuvádí konkrétní výkony v kW, výrobce ani počet vnitřních jednotek tepelného čerpadla. Investorovo rozhodnutí potřebné pro objednání zařízení.</w:t>
      </w:r>
    </w:p>
    <w:p>
      <w:r>
        <w:rPr>
          <w:b/>
        </w:rPr>
        <w:t>Co je třeba:</w:t>
      </w:r>
    </w:p>
    <w:p>
      <w:r>
        <w:t>Karle, prosím přepošli Volnému tyto otázky:</w:t>
        <w:br/>
        <w:t xml:space="preserve">  • Sporáková kamna: výrobce + výkon (např. 10 kW Atmos)?</w:t>
        <w:br/>
        <w:t xml:space="preserve">  • Elektrokotel pro 3.NP: jaký výkon (8–12 kW)?</w:t>
        <w:br/>
        <w:t xml:space="preserve">  • Krb: jaký výrobce a výkon (5–8 kW)?</w:t>
        <w:br/>
        <w:t xml:space="preserve">  • Multisplit TČ: kolik vnitřních jednotek (4 nebo 5)? Výrobce (Daikin/LG)?</w:t>
        <w:br/>
        <w:t xml:space="preserve">  • Akumulační zásobník TUV: jaký objem (300/500/750 l)?</w:t>
      </w:r>
    </w:p>
    <w:p>
      <w:r>
        <w:rPr>
          <w:b/>
        </w:rPr>
        <w:t>Co prozatím máme (předpoklad pro výpočet):</w:t>
      </w:r>
    </w:p>
    <w:p>
      <w:r>
        <w:t>Momentálně použito jako odhad podle běžných výrobků pro RD 220 m² se 3 bytovými jednotkami:</w:t>
        <w:br/>
        <w:t xml:space="preserve">  • Kamna ~10 kW, elektrokotel ~8 kW, krb ~6 kW</w:t>
        <w:br/>
        <w:t xml:space="preserve">  • Multisplit TČ: 1 venkovní + 5 vnitřních jednotek</w:t>
        <w:br/>
        <w:t xml:space="preserve">  • Akumulační zásobník TUV: 300 l v 1.PP + elektrický bojler 80 l v 3.NP</w:t>
      </w:r>
    </w:p>
    <w:p>
      <w:r>
        <w:rPr>
          <w:b/>
        </w:rPr>
        <w:t>Vliv na rozpočet:</w:t>
      </w:r>
    </w:p>
    <w:p>
      <w:r>
        <w:t>Položky 'PSV-73 Vytápění' v rozpočtu mají odhadové ceny v rozsahu ±30 % skutečné ceny. Po upřesnění Volnému se přesnost zvýší.</w:t>
      </w:r>
    </w:p>
    <w:p/>
    <w:p>
      <w:pPr>
        <w:pStyle w:val="Heading2"/>
      </w:pPr>
      <w:r>
        <w:t>Otázka č. 7:  Rozsah elektroinstalace — počty zásuvek, svítidel, příprava FVE</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Elektroprojektant + Investor Volný</w:t>
            </w:r>
          </w:p>
        </w:tc>
      </w:tr>
      <w:tr>
        <w:tc>
          <w:tcPr>
            <w:tcW w:type="dxa" w:w="4986"/>
          </w:tcPr>
          <w:p>
            <w:r>
              <w:rPr>
                <w:b/>
              </w:rPr>
              <w:t>Důležitost</w:t>
            </w:r>
          </w:p>
        </w:tc>
        <w:tc>
          <w:tcPr>
            <w:tcW w:type="dxa" w:w="4986"/>
            <w:shd w:fill="FFE0B2"/>
          </w:tcPr>
          <w:p>
            <w:r>
              <w:rPr>
                <w:b/>
              </w:rPr>
              <w:t>DŮLEŽITÉ</w:t>
            </w:r>
          </w:p>
        </w:tc>
      </w:tr>
    </w:tbl>
    <w:p>
      <w:r>
        <w:rPr>
          <w:b/>
        </w:rPr>
        <w:t>O co jde:</w:t>
      </w:r>
    </w:p>
    <w:p>
      <w:r>
        <w:t>Technická zpráva uvádí: „kompletně nová elektroinstalace v celém domě, nová pojistková skříň s podružným měřením pro každé patro, příprava na osazení FVE (fotovoltaiky)“. Ale konkrétní počty zásuvek, svítidel, okruhů, ani metráž kabeláže nejsou.</w:t>
      </w:r>
    </w:p>
    <w:p>
      <w:r>
        <w:rPr>
          <w:b/>
        </w:rPr>
        <w:t>Co je třeba:</w:t>
      </w:r>
    </w:p>
    <w:p>
      <w:r>
        <w:t>Karle, doporučujeme jednu z těchto možností:</w:t>
        <w:br/>
        <w:t>1) Najít elektroprojektanta a zpracovat profesní část (D.1.4 Silnoproud) —     cena 30–50 tis. Kč, výsledkem přesný rozpočet ELI</w:t>
        <w:br/>
        <w:t>2) Použít odhad podle standardu pro RD 220 m² se 3 byty, s rezervou     v cenové nabídce ~15 % na variabilitu</w:t>
      </w:r>
    </w:p>
    <w:p>
      <w:r>
        <w:rPr>
          <w:b/>
        </w:rPr>
        <w:t>Co prozatím máme (předpoklad pro výpočet):</w:t>
      </w:r>
    </w:p>
    <w:p>
      <w:r>
        <w:t>Momentálně použito jako odhad:</w:t>
        <w:br/>
        <w:t xml:space="preserve">  • 70 zásuvek (60–80 podle rozsahu)</w:t>
        <w:br/>
        <w:t xml:space="preserve">  • 35 svítidel (30–40)</w:t>
        <w:br/>
        <w:t xml:space="preserve">  • 4 rozváděče (1 hlavní + 3 podružné pro patra)</w:t>
        <w:br/>
        <w:t xml:space="preserve">  • Rozvody silnoproudu cca 700 bm (RD 220 m² × 3,2 bm/m² standard)</w:t>
        <w:br/>
        <w:t xml:space="preserve">  • Příprava FVE: rezerva v rozváděči + trasy do střechy</w:t>
      </w:r>
    </w:p>
    <w:p>
      <w:r>
        <w:rPr>
          <w:b/>
        </w:rPr>
        <w:t>Vliv na rozpočet:</w:t>
      </w:r>
    </w:p>
    <w:p>
      <w:r>
        <w:t>Položky 'M-21 Elektroinstalace' mají odhadové výměry s přesností ±20 %.</w:t>
      </w:r>
    </w:p>
    <w:p/>
    <w:p>
      <w:pPr>
        <w:pStyle w:val="Heading2"/>
      </w:pPr>
      <w:r>
        <w:t>Otázka č. 8:  Bilance výztuže ŽB konstrukcí — kg/m³ pro každý prvek</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Statik TeAnau (Ing. Jan Tvardík, ČKAIT 0012219)</w:t>
            </w:r>
          </w:p>
        </w:tc>
      </w:tr>
      <w:tr>
        <w:tc>
          <w:tcPr>
            <w:tcW w:type="dxa" w:w="4986"/>
          </w:tcPr>
          <w:p>
            <w:r>
              <w:rPr>
                <w:b/>
              </w:rPr>
              <w:t>Důležitost</w:t>
            </w:r>
          </w:p>
        </w:tc>
        <w:tc>
          <w:tcPr>
            <w:tcW w:type="dxa" w:w="4986"/>
            <w:shd w:fill="FFF9C4"/>
          </w:tcPr>
          <w:p>
            <w:r>
              <w:rPr>
                <w:b/>
              </w:rPr>
              <w:t>STŘEDNĚ DŮLEŽITÉ</w:t>
            </w:r>
          </w:p>
        </w:tc>
      </w:tr>
    </w:tbl>
    <w:p>
      <w:r>
        <w:rPr>
          <w:b/>
        </w:rPr>
        <w:t>O co jde:</w:t>
      </w:r>
    </w:p>
    <w:p>
      <w:r>
        <w:t>Statická TZ uvádí třídy materiálu (beton C25/30, výztuž B500B, ocel S235) a rozměry konstrukcí, ale nepiše konkrétní spotřebu výztuže v kg/m³ betonu pro jednotlivé prvky (opěrná stěna bílá vana, pozední věnec, deska na terénu, schodišťová deska).</w:t>
      </w:r>
    </w:p>
    <w:p>
      <w:r>
        <w:rPr>
          <w:b/>
        </w:rPr>
        <w:t>Co je třeba:</w:t>
      </w:r>
    </w:p>
    <w:p>
      <w:r>
        <w:t>Karle, prosíme TeAnau o krátkou tabulku spotřeby výztuže B500B pro každý ŽB prvek (kg/m³ betonu). Pokud má statik výztužné výkresy z RFEM výpočtu, ještě lépe — z nich vyplyne přesná hmotnost.</w:t>
      </w:r>
    </w:p>
    <w:p>
      <w:r>
        <w:rPr>
          <w:b/>
        </w:rPr>
        <w:t>Co prozatím máme (předpoklad pro výpočet):</w:t>
      </w:r>
    </w:p>
    <w:p>
      <w:r>
        <w:t>Momentálně použito (empirické sazby Methvin pro tyto typy konstrukcí):</w:t>
        <w:br/>
        <w:t xml:space="preserve">  • Opěrná stěna bílá vana W0: ~120 kg/m³</w:t>
        <w:br/>
        <w:t xml:space="preserve">  • Pozední věnec: ~100 kg/m³</w:t>
        <w:br/>
        <w:t xml:space="preserve">  • Deska podlahy 1.NP: ~75 kg/m³</w:t>
      </w:r>
    </w:p>
    <w:p>
      <w:r>
        <w:rPr>
          <w:b/>
        </w:rPr>
        <w:t>Vliv na rozpočet:</w:t>
      </w:r>
    </w:p>
    <w:p>
      <w:r>
        <w:t>Položky 'HSV-2 Železobeton — výztuž' mají odhadové kg. Po upřesnění od TeAnau se přesnost zvýší. Rozdíl ±30 % v kg = ±10 % v ceně výztuže.</w:t>
      </w:r>
    </w:p>
    <w:p/>
    <w:p>
      <w:pPr>
        <w:pStyle w:val="Heading2"/>
      </w:pPr>
      <w:r>
        <w:t>Otázka č. 9:  Bourací práce — přesné objemy klenby, podlah, krovu</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Informativní — Karel rozhodne sám podle praxe</w:t>
            </w:r>
          </w:p>
        </w:tc>
      </w:tr>
      <w:tr>
        <w:tc>
          <w:tcPr>
            <w:tcW w:type="dxa" w:w="4986"/>
          </w:tcPr>
          <w:p>
            <w:r>
              <w:rPr>
                <w:b/>
              </w:rPr>
              <w:t>Důležitost</w:t>
            </w:r>
          </w:p>
        </w:tc>
        <w:tc>
          <w:tcPr>
            <w:tcW w:type="dxa" w:w="4986"/>
            <w:shd w:fill="FFF9C4"/>
          </w:tcPr>
          <w:p>
            <w:r>
              <w:rPr>
                <w:b/>
              </w:rPr>
              <w:t>STŘEDNĚ DŮLEŽITÉ</w:t>
            </w:r>
          </w:p>
        </w:tc>
      </w:tr>
    </w:tbl>
    <w:p>
      <w:r>
        <w:rPr>
          <w:b/>
        </w:rPr>
        <w:t>O co jde:</w:t>
      </w:r>
    </w:p>
    <w:p>
      <w:r>
        <w:t>Souhrnná zpráva v kap. m.10.e uvádí celkové tonáže odpadu z bourání:</w:t>
        <w:br/>
        <w:t xml:space="preserve">  • Beton / cihly / keramika: 46 t</w:t>
        <w:br/>
        <w:t xml:space="preserve">  • Dřevo: 9 t</w:t>
        <w:br/>
        <w:t xml:space="preserve">  • Kovy: 0,1 t</w:t>
        <w:br/>
        <w:t xml:space="preserve">  • EPS: 0,1 t</w:t>
        <w:br/>
        <w:t xml:space="preserve">  • Sádra: 0,2 t</w:t>
        <w:br/>
        <w:t xml:space="preserve">  • Směsné stavební: 1,0 t</w:t>
        <w:br/>
        <w:t>Celkem 56,4 t.</w:t>
        <w:br/>
        <w:br/>
        <w:t>To je dobrá hodnota pro VRN (kontejnery, doprava na skládku), ale pro rozpočet bourací práce by ideálně bylo m³/m² každého prvku samostatně.</w:t>
      </w:r>
    </w:p>
    <w:p>
      <w:r>
        <w:rPr>
          <w:b/>
        </w:rPr>
        <w:t>Co je třeba:</w:t>
      </w:r>
    </w:p>
    <w:p>
      <w:r>
        <w:t>Žádná akce směrem k projektantovi. Karle, použijeme empirický rozklad celkových tonáží na jednotlivé položky podle objemových hmotností. Pro zhotovitele zkušeného s rekonstrukcemi je toto dostačující.</w:t>
      </w:r>
    </w:p>
    <w:p>
      <w:r>
        <w:rPr>
          <w:b/>
        </w:rPr>
        <w:t>Co prozatím máme (předpoklad pro výpočet):</w:t>
      </w:r>
    </w:p>
    <w:p>
      <w:r>
        <w:t>Momentálně použito rozklad tonáží:</w:t>
        <w:br/>
        <w:t xml:space="preserve">  • Bourání krovu: 9 t × 0,75 t/m³ dřeva = 12 m³</w:t>
        <w:br/>
        <w:t xml:space="preserve">  • Bourání střešní krytiny: ~141 m² plechu</w:t>
        <w:br/>
        <w:t xml:space="preserve">  • Bourání nadezdívek: ~6 m³ cihel</w:t>
        <w:br/>
        <w:t xml:space="preserve">  • Bourání trámového stropu 2.NP/podkroví: 104,4 m²</w:t>
        <w:br/>
        <w:t xml:space="preserve">  • Bourání podlah 1.NP+2.NP: ~154 m²</w:t>
        <w:br/>
        <w:t xml:space="preserve">  • Likvidace odpadu: 56,9 t celkem (VRN)</w:t>
      </w:r>
    </w:p>
    <w:p>
      <w:r>
        <w:rPr>
          <w:b/>
        </w:rPr>
        <w:t>Vliv na rozpočet:</w:t>
      </w:r>
    </w:p>
    <w:p>
      <w:r>
        <w:t>Žádný — empirický rozklad je standardní postup pro DSP rozsah.</w:t>
      </w:r>
    </w:p>
    <w:p/>
    <w:p>
      <w:pPr>
        <w:pStyle w:val="Heading2"/>
      </w:pPr>
      <w:r>
        <w:t>Otázka č. 10:  Zařízení staveniště — umístění, zábory ulice Fibichova</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Karel sám (organizační — neblokuje rozpočet)</w:t>
            </w:r>
          </w:p>
        </w:tc>
      </w:tr>
      <w:tr>
        <w:tc>
          <w:tcPr>
            <w:tcW w:type="dxa" w:w="4986"/>
          </w:tcPr>
          <w:p>
            <w:r>
              <w:rPr>
                <w:b/>
              </w:rPr>
              <w:t>Důležitost</w:t>
            </w:r>
          </w:p>
        </w:tc>
        <w:tc>
          <w:tcPr>
            <w:tcW w:type="dxa" w:w="4986"/>
            <w:shd w:fill="C8E6C9"/>
          </w:tcPr>
          <w:p>
            <w:r>
              <w:rPr>
                <w:b/>
              </w:rPr>
              <w:t>MÉNĚ URGENTNÍ</w:t>
            </w:r>
          </w:p>
        </w:tc>
      </w:tr>
    </w:tbl>
    <w:p>
      <w:r>
        <w:rPr>
          <w:b/>
        </w:rPr>
        <w:t>O co jde:</w:t>
      </w:r>
    </w:p>
    <w:p>
      <w:r>
        <w:t>Souhrnná technická zpráva kap. m.10 uvádí: „staveniště bude zřízeno přímo v budově a na pozemcích investora“. Ale ulice Fibichova je úzká, řadová zástavba, bude třeba krátkodobé zábor pro dopravu materiálu.</w:t>
      </w:r>
    </w:p>
    <w:p>
      <w:r>
        <w:rPr>
          <w:b/>
        </w:rPr>
        <w:t>Co je třeba:</w:t>
      </w:r>
    </w:p>
    <w:p>
      <w:r>
        <w:t>Karle, prosíme tě po podpisu smlouvy s investorem vyřídit krátkodobé zábory ulice Fibichova u Městského úřadu Jáchymov + dopravní inspektorátu. Předpoklad: cca 30 dnů kumulativně.</w:t>
      </w:r>
    </w:p>
    <w:p>
      <w:r>
        <w:rPr>
          <w:b/>
        </w:rPr>
        <w:t>Co prozatím máme (předpoklad pro výpočet):</w:t>
      </w:r>
    </w:p>
    <w:p>
      <w:r>
        <w:t>Momentálně použito v rozpočtu VRN ~5–7 % z přímých nákladů (běžný rozsah pro RD rekonstrukci v městské zástavbě), z toho:</w:t>
        <w:br/>
        <w:t xml:space="preserve">  • Buňky kancelář + sociální: 8 měsíců</w:t>
        <w:br/>
        <w:t xml:space="preserve">  • Mobilní WC: 8 měsíců</w:t>
        <w:br/>
        <w:t xml:space="preserve">  • Krátkodobé zábory: paušál</w:t>
        <w:br/>
        <w:t xml:space="preserve">  • Kontejnery na suť (7 ks velkoobjemových)</w:t>
        <w:br/>
        <w:t xml:space="preserve">  • BOZP koordinace, pojištění CAR</w:t>
        <w:br/>
        <w:t xml:space="preserve">  • Doprava materiálu (cca 2–3 % z přímých nákladů)</w:t>
      </w:r>
    </w:p>
    <w:p>
      <w:r>
        <w:rPr>
          <w:b/>
        </w:rPr>
        <w:t>Vliv na rozpočet:</w:t>
      </w:r>
    </w:p>
    <w:p>
      <w:r>
        <w:t>Žádný — empirický koeficient je obvyklý pro tento typ stavby.</w:t>
      </w:r>
    </w:p>
    <w:p/>
    <w:p>
      <w:pPr>
        <w:pStyle w:val="Heading2"/>
      </w:pPr>
      <w:r>
        <w:t>Otázka č. 11:  Lokální cenová hladina Karlovarský kraj</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Informativní — Karel/Aleksandr rozhodne při finalizaci</w:t>
            </w:r>
          </w:p>
        </w:tc>
      </w:tr>
      <w:tr>
        <w:tc>
          <w:tcPr>
            <w:tcW w:type="dxa" w:w="4986"/>
          </w:tcPr>
          <w:p>
            <w:r>
              <w:rPr>
                <w:b/>
              </w:rPr>
              <w:t>Důležitost</w:t>
            </w:r>
          </w:p>
        </w:tc>
        <w:tc>
          <w:tcPr>
            <w:tcW w:type="dxa" w:w="4986"/>
            <w:shd w:fill="C8E6C9"/>
          </w:tcPr>
          <w:p>
            <w:r>
              <w:rPr>
                <w:b/>
              </w:rPr>
              <w:t>MÉNĚ URGENTNÍ</w:t>
            </w:r>
          </w:p>
        </w:tc>
      </w:tr>
    </w:tbl>
    <w:p>
      <w:r>
        <w:rPr>
          <w:b/>
        </w:rPr>
        <w:t>O co jde:</w:t>
      </w:r>
    </w:p>
    <w:p>
      <w:r>
        <w:t>Jáchymov leží v Krušnohoří, sněhová oblast VII. (nejvyšší v ČR), obtížnější dostupnost pro dodavatele než např. Praha nebo Karlovy Vary. Lokální cenová hladina cca +5 až +10 % oproti pražskému průměru.</w:t>
      </w:r>
    </w:p>
    <w:p>
      <w:r>
        <w:rPr>
          <w:b/>
        </w:rPr>
        <w:t>Co je třeba:</w:t>
      </w:r>
    </w:p>
    <w:p>
      <w:r>
        <w:t>Žádná akce projektantovi. Při finalizaci cenové nabídky aplikujeme buď:</w:t>
        <w:br/>
        <w:t xml:space="preserve">  • Regionální koeficient z ÚRS pro Karlovarský kraj (pokud dostupný)</w:t>
        <w:br/>
        <w:t xml:space="preserve">  • Plošně +5 % k republikovému průměru jako konzervativní odhad</w:t>
      </w:r>
    </w:p>
    <w:p>
      <w:r>
        <w:rPr>
          <w:b/>
        </w:rPr>
        <w:t>Co prozatím máme (předpoklad pro výpočet):</w:t>
      </w:r>
    </w:p>
    <w:p>
      <w:r>
        <w:t>Cenovou hladinu finalizujeme po výběru rozsahu rozpočtu (otázka 1).</w:t>
      </w:r>
    </w:p>
    <w:p>
      <w:r>
        <w:rPr>
          <w:b/>
        </w:rPr>
        <w:t>Vliv na rozpočet:</w:t>
      </w:r>
    </w:p>
    <w:p>
      <w:r>
        <w:t>Pouze finální cenování, neovlivňuje výměry ani rozsah práce.</w:t>
      </w:r>
    </w:p>
    <w:p/>
    <w:p>
      <w:pPr>
        <w:pStyle w:val="Heading2"/>
      </w:pPr>
      <w:r>
        <w:t>Otázka č. 12:  Status žádosti o stavební povolení</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Informativní — sledovat průběh, neblokuje rozpočet</w:t>
            </w:r>
          </w:p>
        </w:tc>
      </w:tr>
      <w:tr>
        <w:tc>
          <w:tcPr>
            <w:tcW w:type="dxa" w:w="4986"/>
          </w:tcPr>
          <w:p>
            <w:r>
              <w:rPr>
                <w:b/>
              </w:rPr>
              <w:t>Důležitost</w:t>
            </w:r>
          </w:p>
        </w:tc>
        <w:tc>
          <w:tcPr>
            <w:tcW w:type="dxa" w:w="4986"/>
            <w:shd w:fill="E0E0E0"/>
          </w:tcPr>
          <w:p>
            <w:r>
              <w:rPr>
                <w:b/>
              </w:rPr>
              <w:t>INFORMATIVNÍ</w:t>
            </w:r>
          </w:p>
        </w:tc>
      </w:tr>
    </w:tbl>
    <w:p>
      <w:r>
        <w:rPr>
          <w:b/>
        </w:rPr>
        <w:t>O co jde:</w:t>
      </w:r>
    </w:p>
    <w:p>
      <w:r>
        <w:t>Status k 10. 4. 2026:</w:t>
        <w:br/>
        <w:t xml:space="preserve">  • 260217 sklad + parking: podáno 17. 2. 2026, čeká se na rozhodnutí (po termínu, projektant urguje)</w:t>
        <w:br/>
        <w:t xml:space="preserve">  • 260219 dům: podáno 23. 3. 2026, čeká</w:t>
      </w:r>
    </w:p>
    <w:p>
      <w:r>
        <w:rPr>
          <w:b/>
        </w:rPr>
        <w:t>Co je třeba:</w:t>
      </w:r>
    </w:p>
    <w:p>
      <w:r>
        <w:t>Žádná akce ze strany rozpočtu. Rozpočet připravujeme pro realizaci 2026–2027 podle technické zprávy. Po vydání stavebního povolení bude možné zahájit smluvní jednání s investorem.</w:t>
      </w:r>
    </w:p>
    <w:p>
      <w:r>
        <w:rPr>
          <w:b/>
        </w:rPr>
        <w:t>Co prozatím máme (předpoklad pro výpočet):</w:t>
      </w:r>
    </w:p>
    <w:p>
      <w:r>
        <w:t>Realizace plánována 2026–2027 dle souhrnné TZ kap. m.1.m.</w:t>
      </w:r>
    </w:p>
    <w:p>
      <w:r>
        <w:rPr>
          <w:b/>
        </w:rPr>
        <w:t>Vliv na rozpočet:</w:t>
      </w:r>
    </w:p>
    <w:p>
      <w:r>
        <w:t>Žádný — pouze časový plán.</w:t>
      </w:r>
    </w:p>
    <w:p/>
    <w:p>
      <w:pPr>
        <w:pStyle w:val="Heading2"/>
      </w:pPr>
      <w:r>
        <w:t>Otázka č. 13:  Sklad + parkování — chybí řezy, pohledy, návrhové půdorysy</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Architekt SMASH (Ing. arch. Marek Smolka)</w:t>
            </w:r>
          </w:p>
        </w:tc>
      </w:tr>
      <w:tr>
        <w:tc>
          <w:tcPr>
            <w:tcW w:type="dxa" w:w="4986"/>
          </w:tcPr>
          <w:p>
            <w:r>
              <w:rPr>
                <w:b/>
              </w:rPr>
              <w:t>Důležitost</w:t>
            </w:r>
          </w:p>
        </w:tc>
        <w:tc>
          <w:tcPr>
            <w:tcW w:type="dxa" w:w="4986"/>
            <w:shd w:fill="FFF9C4"/>
          </w:tcPr>
          <w:p>
            <w:r>
              <w:rPr>
                <w:b/>
              </w:rPr>
              <w:t>STŘEDNĚ DŮLEŽITÉ</w:t>
            </w:r>
          </w:p>
        </w:tc>
      </w:tr>
    </w:tbl>
    <w:p>
      <w:r>
        <w:rPr>
          <w:b/>
        </w:rPr>
        <w:t>O co jde:</w:t>
      </w:r>
    </w:p>
    <w:p>
      <w:r>
        <w:t>Pro sklad + parkování máme pouze 1 architektonický výkres (D.1.1.02.R1 — Půdorys suterénu skladu). Chybí řezy, pohledy a návrhové půdorysy. Sklad je utilitární objekt (lichoběžník 6,35×3,34 m podle DXF) a může to být úmysl projektanta — považován za „jednoduchý technický prostor“. Ale chtěli bychom mít jistotu.</w:t>
      </w:r>
    </w:p>
    <w:p>
      <w:r>
        <w:rPr>
          <w:b/>
        </w:rPr>
        <w:t>Co je třeba:</w:t>
      </w:r>
    </w:p>
    <w:p>
      <w:r>
        <w:t>Karle, prosíme tě ověřit u Bc. Jiřího Šmída nebo SMASHE, zda existuje další architektonická dokumentace skladu (řezy, pohledy). Pokud ano, rádi bychom ji obdrželi. Pokud ne, akceptujeme odhad ze statické TZ a DXF rozměrů.</w:t>
      </w:r>
    </w:p>
    <w:p>
      <w:r>
        <w:rPr>
          <w:b/>
        </w:rPr>
        <w:t>Co prozatím máme (předpoklad pro výpočet):</w:t>
      </w:r>
    </w:p>
    <w:p>
      <w:r>
        <w:t>Momentálně použito: rozměry sklad 6,35 × 3,34 m (z DXF přesné), parkování 7,0 m délka × 7 IPE180 stojek (z DXF), obvod základu 19,4 m. Cca 27 položek v rozpočtu pro sklad — odhad převzat z TZ + DXF.</w:t>
      </w:r>
    </w:p>
    <w:p>
      <w:r>
        <w:rPr>
          <w:b/>
        </w:rPr>
        <w:t>Vliv na rozpočet:</w:t>
      </w:r>
    </w:p>
    <w:p>
      <w:r>
        <w:t>Sklad scope v rozpočtu má přesnost ±15 %. Pokud doplnit dokumentaci, přesnost vzroste na ±5 %.</w:t>
      </w:r>
    </w:p>
    <w:p/>
    <w:p>
      <w:pPr>
        <w:pStyle w:val="Heading2"/>
      </w:pPr>
      <w:r>
        <w:t>Otázka č. 14:  Statický výpočet D.2.2 — pouze pro dům, nebo i sklad?</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Statik TeAnau</w:t>
            </w:r>
          </w:p>
        </w:tc>
      </w:tr>
      <w:tr>
        <w:tc>
          <w:tcPr>
            <w:tcW w:type="dxa" w:w="4986"/>
          </w:tcPr>
          <w:p>
            <w:r>
              <w:rPr>
                <w:b/>
              </w:rPr>
              <w:t>Důležitost</w:t>
            </w:r>
          </w:p>
        </w:tc>
        <w:tc>
          <w:tcPr>
            <w:tcW w:type="dxa" w:w="4986"/>
            <w:shd w:fill="FFF9C4"/>
          </w:tcPr>
          <w:p>
            <w:r>
              <w:rPr>
                <w:b/>
              </w:rPr>
              <w:t>STŘEDNĚ DŮLEŽITÉ</w:t>
            </w:r>
          </w:p>
        </w:tc>
      </w:tr>
    </w:tbl>
    <w:p>
      <w:r>
        <w:rPr>
          <w:b/>
        </w:rPr>
        <w:t>O co jde:</w:t>
      </w:r>
    </w:p>
    <w:p>
      <w:r>
        <w:t>Po roztřídění dokumentace jsme zjistili, že soubor D.2.2 — Statický výpočet (19,8 MB plné znění s přílohami) v dokumentaci nemá objektový sufix (dum/sklad) v názvu. Sklad má samostatnou statickou TZ (D.2.1 Statika sklad), takže pravděpodobně D.2.2 je výpočet pouze pro dům. Ale rádi bychom ověřili.</w:t>
      </w:r>
    </w:p>
    <w:p>
      <w:r>
        <w:rPr>
          <w:b/>
        </w:rPr>
        <w:t>Co je třeba:</w:t>
      </w:r>
    </w:p>
    <w:p>
      <w:r>
        <w:t>Karle, prosíme tě krátký dotaz u TeAnau (Ing. Tvardík): „Je statický výpočet D.2.2 (19,8 MB) zpracován pouze pro dům 260219, nebo zahrnuje i sklad 260217?“</w:t>
        <w:br/>
        <w:t>Pokud zahrnuje sklad, máme možnost vytěžit ještě více detailů.</w:t>
      </w:r>
    </w:p>
    <w:p>
      <w:r>
        <w:rPr>
          <w:b/>
        </w:rPr>
        <w:t>Co prozatím máme (předpoklad pro výpočet):</w:t>
      </w:r>
    </w:p>
    <w:p>
      <w:r>
        <w:t>Momentálně použito: D.2.2 pokrývá pouze dům. Sklad statika je v menším samostatném výpočtu uvnitř D.2.1 Statika sklad.</w:t>
      </w:r>
    </w:p>
    <w:p>
      <w:r>
        <w:rPr>
          <w:b/>
        </w:rPr>
        <w:t>Vliv na rozpočet:</w:t>
      </w:r>
    </w:p>
    <w:p>
      <w:r>
        <w:t>Pouze upřesnění zdrojů. Pokud sklad nemá svůj výpočet, mohli bychom o to TeAnau požádat (cena 5–10 tis. Kč), abychom měli přesnější rozpočet.</w:t>
      </w:r>
    </w:p>
    <w:p/>
    <w:p>
      <w:pPr>
        <w:pStyle w:val="Heading2"/>
      </w:pPr>
      <w:r>
        <w:t>Otázka č. 15:  C.01 Situace širších vztahů — dvě paralelní verze názvu</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Informativní — Karel (drobnost, neblokuje)</w:t>
            </w:r>
          </w:p>
        </w:tc>
      </w:tr>
      <w:tr>
        <w:tc>
          <w:tcPr>
            <w:tcW w:type="dxa" w:w="4986"/>
          </w:tcPr>
          <w:p>
            <w:r>
              <w:rPr>
                <w:b/>
              </w:rPr>
              <w:t>Důležitost</w:t>
            </w:r>
          </w:p>
        </w:tc>
        <w:tc>
          <w:tcPr>
            <w:tcW w:type="dxa" w:w="4986"/>
            <w:shd w:fill="C8E6C9"/>
          </w:tcPr>
          <w:p>
            <w:r>
              <w:rPr>
                <w:b/>
              </w:rPr>
              <w:t>MÉNĚ URGENTNÍ</w:t>
            </w:r>
          </w:p>
        </w:tc>
      </w:tr>
    </w:tbl>
    <w:p>
      <w:r>
        <w:rPr>
          <w:b/>
        </w:rPr>
        <w:t>O co jde:</w:t>
      </w:r>
    </w:p>
    <w:p>
      <w:r>
        <w:t>Při třídění dokumentace jsme našli dvě paralelní verze stejné situace s mírně odlišnými názvy: „C.01 Situace širších vztahů“ (721 KB) a „C.01 Situační výkres širších vztahů“ (724 KB). Téměř identická velikost, liší se jen formálností názvu. Pravděpodobně to jsou dvě úvodní verze pojmenování, ne dvě paralelní revize.</w:t>
      </w:r>
    </w:p>
    <w:p>
      <w:r>
        <w:rPr>
          <w:b/>
        </w:rPr>
        <w:t>Co je třeba:</w:t>
      </w:r>
    </w:p>
    <w:p>
      <w:r>
        <w:t>Žádná akce. Použijeme tu s formálnějším názvem („Situační výkres“) jako finální.</w:t>
      </w:r>
    </w:p>
    <w:p>
      <w:r>
        <w:rPr>
          <w:b/>
        </w:rPr>
        <w:t>Co prozatím máme (předpoklad pro výpočet):</w:t>
      </w:r>
    </w:p>
    <w:p>
      <w:r>
        <w:t>V kanonické struktuře dokumentace ponecháno: „C.01 Situační výkres širších vztahů_EAR.pdf“ (formální název dle vyhlášky 499/2006 Sb. příloha č. 1). Druhá verze v archivu _superseded pro audit trail.</w:t>
      </w:r>
    </w:p>
    <w:p>
      <w:r>
        <w:rPr>
          <w:b/>
        </w:rPr>
        <w:t>Vliv na rozpočet:</w:t>
      </w:r>
    </w:p>
    <w:p>
      <w:r>
        <w:t>Žádný — administrativní detail.</w:t>
      </w:r>
    </w:p>
    <w:p/>
    <w:p>
      <w:pPr>
        <w:pStyle w:val="Heading2"/>
      </w:pPr>
      <w:r>
        <w:t>Otázka č. 16:  Interní: dům/sklad statika TZ byly v dokumentaci vyměněny — již opraveno</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Informativní pro Karla (interní záznam, neoznamovat projektantům)</w:t>
            </w:r>
          </w:p>
        </w:tc>
      </w:tr>
      <w:tr>
        <w:tc>
          <w:tcPr>
            <w:tcW w:type="dxa" w:w="4986"/>
          </w:tcPr>
          <w:p>
            <w:r>
              <w:rPr>
                <w:b/>
              </w:rPr>
              <w:t>Důležitost</w:t>
            </w:r>
          </w:p>
        </w:tc>
        <w:tc>
          <w:tcPr>
            <w:tcW w:type="dxa" w:w="4986"/>
            <w:shd w:fill="E0E0E0"/>
          </w:tcPr>
          <w:p>
            <w:r>
              <w:rPr>
                <w:b/>
              </w:rPr>
              <w:t>INFORMATIVNÍ</w:t>
            </w:r>
          </w:p>
        </w:tc>
      </w:tr>
    </w:tbl>
    <w:p>
      <w:r>
        <w:rPr>
          <w:b/>
        </w:rPr>
        <w:t>O co jde:</w:t>
      </w:r>
    </w:p>
    <w:p>
      <w:r>
        <w:t>Při nezávislé revizi technické dokumentace jsme zjistili, že soubor v kanonické cestě tz/260219_dum/D_2_1_TZ_statika_dum_TeAnau.pdf obsahoval ve skutečnosti obsah statiky pro sklad (hlavička každé stránky uváděla „Zahradní sklad...“), a opačně. Soubory byly v dokumentaci fyzicky prohozené. To je chyba ze zpracování dokumentace na naší straně (při uploadu zip souboru), nikoli chyba v originální PD od TeAnau.</w:t>
        <w:br/>
        <w:br/>
        <w:t>Po prohození souborů zpět do správných cest se přesnost ověření technických údajů zvýšila z 52 % (před opravou) na 97 % (po opravě). Bíla vana, HEA180/200, Porotherm 30 a ostatní detaily nyní správně mapovány na soubor o domě.</w:t>
      </w:r>
    </w:p>
    <w:p>
      <w:r>
        <w:rPr>
          <w:b/>
        </w:rPr>
        <w:t>Co je třeba:</w:t>
      </w:r>
    </w:p>
    <w:p>
      <w:r>
        <w:t>Žádná akce. Pouze informativní záznam pro Karla, aby věděl, že jsme tuto data quality issue identifikovali a opravili před vygenerováním rozpočtu.</w:t>
      </w:r>
    </w:p>
    <w:p>
      <w:r>
        <w:rPr>
          <w:b/>
        </w:rPr>
        <w:t>Co prozatím máme (předpoklad pro výpočet):</w:t>
      </w:r>
    </w:p>
    <w:p>
      <w:r>
        <w:t>Soubory již prohozeny zpět do správných cest. Rozpočet generován z opravené dokumentace.</w:t>
      </w:r>
    </w:p>
    <w:p>
      <w:r>
        <w:rPr>
          <w:b/>
        </w:rPr>
        <w:t>Vliv na rozpočet:</w:t>
      </w:r>
    </w:p>
    <w:p>
      <w:r>
        <w:t>Žádný — chyba opravena před zahájením rozpočtu.</w:t>
      </w:r>
    </w:p>
    <w:p/>
    <w:p>
      <w:pPr>
        <w:pStyle w:val="Heading2"/>
      </w:pPr>
      <w:r>
        <w:t>Otázka č. 17:  Sloupky krovu — terminologie „jakl“ / „jekl“ vs. RHS/SHS</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Statik TeAnau (drobná terminologická korekce)</w:t>
            </w:r>
          </w:p>
        </w:tc>
      </w:tr>
      <w:tr>
        <w:tc>
          <w:tcPr>
            <w:tcW w:type="dxa" w:w="4986"/>
          </w:tcPr>
          <w:p>
            <w:r>
              <w:rPr>
                <w:b/>
              </w:rPr>
              <w:t>Důležitost</w:t>
            </w:r>
          </w:p>
        </w:tc>
        <w:tc>
          <w:tcPr>
            <w:tcW w:type="dxa" w:w="4986"/>
            <w:shd w:fill="C8E6C9"/>
          </w:tcPr>
          <w:p>
            <w:r>
              <w:rPr>
                <w:b/>
              </w:rPr>
              <w:t>MÉNĚ URGENTNÍ</w:t>
            </w:r>
          </w:p>
        </w:tc>
      </w:tr>
    </w:tbl>
    <w:p>
      <w:r>
        <w:rPr>
          <w:b/>
        </w:rPr>
        <w:t>O co jde:</w:t>
      </w:r>
    </w:p>
    <w:p>
      <w:r>
        <w:t>Statika dům používá pro sloupky pod středovou vaznicí termín „sloupky z jeklu 100/4“ (statika §4) nebo „jakl 100/4“ (ARS). „Jakl“ / „jekl“ je německý výrobní název (Jäckl) pro uzavřený obdélníkový průřez. Český normativní termín je RHS nebo SHS profil podle ČSN EN 10219-2 (uzavřený profil za studena tvarovaný).</w:t>
      </w:r>
    </w:p>
    <w:p>
      <w:r>
        <w:rPr>
          <w:b/>
        </w:rPr>
        <w:t>Co je třeba:</w:t>
      </w:r>
    </w:p>
    <w:p>
      <w:r>
        <w:t>Karle, drobnost. Pro položku v rozpočtu „Sloupky pod vaznice“ použijeme normativní terminologii: RHS / SHS 100×100×4 mm S235JR. Funkčně shodné s „jakl 100/4“, jen formálně správně.</w:t>
      </w:r>
    </w:p>
    <w:p>
      <w:r>
        <w:rPr>
          <w:b/>
        </w:rPr>
        <w:t>Co prozatím máme (předpoklad pro výpočet):</w:t>
      </w:r>
    </w:p>
    <w:p>
      <w:r>
        <w:t>V rozpočtu položka „HSV-5 Sloupky pod vaznice — uzavřený profil 100×100×4 mm“ (6 kusů × ~2,5 m výška × 11,7 kg/m = 176 kg).</w:t>
      </w:r>
    </w:p>
    <w:p>
      <w:r>
        <w:rPr>
          <w:b/>
        </w:rPr>
        <w:t>Vliv na rozpočet:</w:t>
      </w:r>
    </w:p>
    <w:p>
      <w:r>
        <w:t>Žádný — pouze normativní terminologie pro položku v rozpočtu.</w:t>
      </w:r>
    </w:p>
    <w:p/>
    <w:p>
      <w:pPr>
        <w:pStyle w:val="Heading2"/>
      </w:pPr>
      <w:r>
        <w:t>Otázka č. 18:  Sklad geometrie — řešeno z DXF výkresů</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Informativní (vyřešeno automaticky z DXF)</w:t>
            </w:r>
          </w:p>
        </w:tc>
      </w:tr>
      <w:tr>
        <w:tc>
          <w:tcPr>
            <w:tcW w:type="dxa" w:w="4986"/>
          </w:tcPr>
          <w:p>
            <w:r>
              <w:rPr>
                <w:b/>
              </w:rPr>
              <w:t>Důležitost</w:t>
            </w:r>
          </w:p>
        </w:tc>
        <w:tc>
          <w:tcPr>
            <w:tcW w:type="dxa" w:w="4986"/>
            <w:shd w:fill="E0E0E0"/>
          </w:tcPr>
          <w:p>
            <w:r>
              <w:rPr>
                <w:b/>
              </w:rPr>
              <w:t>INFORMATIVNÍ</w:t>
            </w:r>
          </w:p>
        </w:tc>
      </w:tr>
    </w:tbl>
    <w:p>
      <w:r>
        <w:rPr>
          <w:b/>
        </w:rPr>
        <w:t>O co jde:</w:t>
      </w:r>
    </w:p>
    <w:p>
      <w:r>
        <w:t>Technická zpráva uvádí rozměry skladu „lichoběžník 6,35 × 3,34 m“ a „parkovací stání délky 7,0 m“ pouze jako sumární údaje v textu, ne jako kótované rozměry. Pro přesný rozpočet jsme potřebovali tyto hodnoty ověřit.</w:t>
      </w:r>
    </w:p>
    <w:p>
      <w:r>
        <w:rPr>
          <w:b/>
        </w:rPr>
        <w:t>Co je třeba:</w:t>
      </w:r>
    </w:p>
    <w:p>
      <w:r>
        <w:t>Žádná akce — vyřešeno z DXF výkresů.</w:t>
      </w:r>
    </w:p>
    <w:p>
      <w:r>
        <w:rPr>
          <w:b/>
        </w:rPr>
        <w:t>Co prozatím máme (předpoklad pro výpočet):</w:t>
      </w:r>
    </w:p>
    <w:p>
      <w:r>
        <w:t>Všechny tři rozměry verifikovány z DXF výkresů s vysokou přesností:</w:t>
        <w:br/>
        <w:t xml:space="preserve">  • Sklad šířka 6,35 m = 6350,06 mm (DXF DIMENSION, sklad_DPZ)</w:t>
        <w:br/>
        <w:t xml:space="preserve">  • Sklad hloubka 3,34 m = exactly 3340,0 mm (DXF DIMENSION, dum_DPZ)</w:t>
        <w:br/>
        <w:t xml:space="preserve">  • Parkování délka 7,0 m = 7000,0 mm (DXF LWPOLYLINE bbox, 4 polylines     potvrzují stejnou hodnotu)</w:t>
      </w:r>
    </w:p>
    <w:p>
      <w:r>
        <w:rPr>
          <w:b/>
        </w:rPr>
        <w:t>Vliv na rozpočet:</w:t>
      </w:r>
    </w:p>
    <w:p>
      <w:r>
        <w:t>Položka „HSV-4 IPE180 parking sekundární zastřešení“ v rozpočtu používá 7 kusů × 7 m × 18,8 kg/m s confidence 0,90 (vysokou).</w:t>
      </w:r>
    </w:p>
    <w:p/>
    <w:p>
      <w:pPr>
        <w:pStyle w:val="Heading2"/>
      </w:pPr>
      <w:r>
        <w:t>Otázka č. 22:  Hromosvod / ochrana před bleskem (LPS) — chybí v PBŘ, ČSN EN 62305 risk analysis nutná</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FFE0B2"/>
          </w:tcPr>
          <w:p>
            <w:r>
              <w:rPr>
                <w:b/>
              </w:rPr>
              <w:t>DŮLEŽITÉ</w:t>
            </w:r>
          </w:p>
        </w:tc>
      </w:tr>
    </w:tbl>
    <w:p>
      <w:r>
        <w:rPr>
          <w:b/>
        </w:rPr>
        <w:t>O co jde:</w:t>
      </w:r>
    </w:p>
    <w:p>
      <w:r>
        <w:t>Anchor checklist Stage 1A (PM03) zjistil že hromosvod není v items.json. PBŘ D.3 (D_3_PBR_dum_TUSPO.pdf) — fulltext scan NENALEZL zmínku hromosvod/bleskosvod/LPS/jímač/uzemnění. Nový krov + hliníková falcovaná krytina + dům výšky 13 m v exponované poloze (Krušnohoří, VII. sněhová oblast).</w:t>
      </w:r>
    </w:p>
    <w:p>
      <w:r>
        <w:rPr>
          <w:b/>
        </w:rPr>
        <w:t>Co je třeba:</w:t>
      </w:r>
    </w:p>
    <w:p>
      <w:r>
        <w:t>Karle, ověř u projektanta (TUSPO / elektroprojektant) zda dle ČSN EN 62305 je hromosvod požadován. Pokud ano → doplníme M-22 položku (jímací soustava + svody + uzemnění + revize), cca 30-50 tis. Kč.</w:t>
      </w:r>
    </w:p>
    <w:p>
      <w:r>
        <w:rPr>
          <w:b/>
        </w:rPr>
        <w:t>Co prozatím máme (předpoklad pro výpočet):</w:t>
      </w:r>
    </w:p>
    <w:p>
      <w:r>
        <w:t>NEPŘIDÁNO do rozpočtu (NE vymýšlet práci mimo TZ). Pokud ČSN EN 62305 risk analysis vyžaduje LPS (pravděpodobné u nového krovu s kovovou krytinou v exponované poloze), doplnit jímací soustavu + svody + uzemnění.</w:t>
      </w:r>
    </w:p>
    <w:p>
      <w:r>
        <w:rPr>
          <w:b/>
        </w:rPr>
        <w:t>Vliv na rozpočet:</w:t>
      </w:r>
    </w:p>
    <w:p>
      <w:r>
        <w:t>Dotčené práce: M-22 ELI hromosvod položka — pokud vyžadováno</w:t>
      </w:r>
    </w:p>
    <w:p/>
    <w:p>
      <w:pPr>
        <w:pStyle w:val="Heading2"/>
      </w:pPr>
      <w:r>
        <w:t>Otázka č. 23:  Terénní + sadové úpravy — pouze v MU rozhodnutí o sjezdu (separate scope), NE v ARS dům TZ</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FFF9C4"/>
          </w:tcPr>
          <w:p>
            <w:r>
              <w:rPr>
                <w:b/>
              </w:rPr>
              <w:t>STŘEDNĚ DŮLEŽITÉ</w:t>
            </w:r>
          </w:p>
        </w:tc>
      </w:tr>
    </w:tbl>
    <w:p>
      <w:r>
        <w:rPr>
          <w:b/>
        </w:rPr>
        <w:t>O co jde:</w:t>
      </w:r>
    </w:p>
    <w:p>
      <w:r>
        <w:t>Anchor checklist Stage 1A (PM06) našel zmínku 'rozprostřena humusová vrstva tl. 10 cm a obnovena zeleň' POUZE v dokladová části '02.06 - MU Jáchymov - rozhodnutí zřízení vjezdu' (podmínka #8), kontext sjezd/komunikace Dvořákova (sjezd 13×, komunikace 24× v dokumentu, žádná zmínka 260219 dům). ARS TZ dům terénní/sadové úpravy NEZMIŇUJE.</w:t>
      </w:r>
    </w:p>
    <w:p>
      <w:r>
        <w:rPr>
          <w:b/>
        </w:rPr>
        <w:t>Co je třeba:</w:t>
      </w:r>
    </w:p>
    <w:p>
      <w:r>
        <w:t>Karle, ověř zda terénní/sadové úpravy + restoration zeleně (humusová vrstva 10 cm) má být v rozpočtu sjezd/parking (260217?) nebo samostatně. Pokud spadá do našeho scope → doplníme HSV-1 položku.</w:t>
      </w:r>
    </w:p>
    <w:p>
      <w:r>
        <w:rPr>
          <w:b/>
        </w:rPr>
        <w:t>Co prozatím máme (předpoklad pro výpočet):</w:t>
      </w:r>
    </w:p>
    <w:p>
      <w:r>
        <w:t>NEPŘIDÁNO do rozpočtu dům (260219). Restoration zeleně dle MU podmínky #8 patří do scope sjezd/parking akce (separate povolovaná akce, viz vyjasnění #2), NE do rozpočtu rekonstrukce domu.</w:t>
      </w:r>
    </w:p>
    <w:p>
      <w:r>
        <w:rPr>
          <w:b/>
        </w:rPr>
        <w:t>Vliv na rozpočet:</w:t>
      </w:r>
    </w:p>
    <w:p>
      <w:r>
        <w:t>NEPŘIDÁNO do rozpočtu dům (260219). Restoration zeleně dle MU podmínky #8 patří do scope sjezd/parking akce (separate povolovaná akce, viz vyjasnění #2), NE do rozpočtu rekonstrukce domu.</w:t>
      </w:r>
    </w:p>
    <w:p/>
    <w:p>
      <w:pPr>
        <w:pStyle w:val="Heading2"/>
      </w:pPr>
      <w:r>
        <w:t>Otázka č. 24:  Slaboproud (data/TV/zvonek/domofon/anténa) — není v TZ, ale 3 byty obvykle vyžadují</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FFF9C4"/>
          </w:tcPr>
          <w:p>
            <w:r>
              <w:rPr>
                <w:b/>
              </w:rPr>
              <w:t>STŘEDNĚ DŮLEŽITÉ</w:t>
            </w:r>
          </w:p>
        </w:tc>
      </w:tr>
    </w:tbl>
    <w:p>
      <w:r>
        <w:rPr>
          <w:b/>
        </w:rPr>
        <w:t>O co jde:</w:t>
      </w:r>
    </w:p>
    <w:p>
      <w:r>
        <w:t>Anchor checklist Stage 1A (PM04) zjistil že slaboproudé rozvody nejsou v items.json (M-21 silnoproud pokryt: rozvody + svítidla + zásuvky + příprava FVE). TZ ARS slaboproud explicitně NEZMIŇUJE.</w:t>
      </w:r>
    </w:p>
    <w:p>
      <w:r>
        <w:rPr>
          <w:b/>
        </w:rPr>
        <w:t>Co je třeba:</w:t>
      </w:r>
    </w:p>
    <w:p>
      <w:r>
        <w:t>Karle, ověř u investora rozsah slaboproudu (data/TV/domofon) — souvisí s vyjasnění #7 (počty zásuvek/svítidel). Pokud požadováno → doplníme M-22 slaboproud položku.</w:t>
      </w:r>
    </w:p>
    <w:p>
      <w:r>
        <w:rPr>
          <w:b/>
        </w:rPr>
        <w:t>Co prozatím máme (předpoklad pro výpočet):</w:t>
      </w:r>
    </w:p>
    <w:p>
      <w:r>
        <w:t>NEPŘIDÁNO (NE vymýšlet mimo TZ). Pro RD se 3 bytovými jednotkami jsou slaboproudé rozvody (datové zásuvky + TV/STA + zvonek/domofon) obvyklé, ale rozsah závisí na požadavcích investora (vyjasnění #7 řeší počty silnoproudu — slaboproud analogicky).</w:t>
      </w:r>
    </w:p>
    <w:p>
      <w:r>
        <w:rPr>
          <w:b/>
        </w:rPr>
        <w:t>Vliv na rozpočet:</w:t>
      </w:r>
    </w:p>
    <w:p>
      <w:r>
        <w:t>NEPŘIDÁNO (NE vymýšlet mimo TZ). Pro RD se 3 bytovými jednotkami jsou slaboproudé rozvody (datové zásuvky + TV/STA + zvonek/domofon) obvyklé, ale rozsah závisí na požadavcích investora (vyjasnění #7 řeší počty silnoproudu — slaboproud analogicky).</w:t>
      </w:r>
    </w:p>
    <w:p/>
    <w:p>
      <w:pPr>
        <w:pStyle w:val="Heading2"/>
      </w:pPr>
      <w:r>
        <w:t>Otázka č. 25:  Sklad — svislá hydroizolace + drenáž stěn pod terénem (skladby S03a/S04) — DSP nespecifikuje</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FFE0B2"/>
          </w:tcPr>
          <w:p>
            <w:r>
              <w:rPr>
                <w:b/>
              </w:rPr>
              <w:t>DŮLEŽITÉ</w:t>
            </w:r>
          </w:p>
        </w:tc>
      </w:tr>
    </w:tbl>
    <w:p>
      <w:r>
        <w:rPr>
          <w:b/>
        </w:rPr>
        <w:t>O co jde:</w:t>
      </w:r>
    </w:p>
    <w:p>
      <w:r>
        <w:t>ChatGPT revize (master soupis v0.9) + nezávislý fulltext scan TZ skladu (260217): sklad má specifikovánu POUZE střešní hydroizolaci (souvrství ve spádu). Svislé obvodové stěny ze ztraceného bednění tl. 250 mm jsou ve svahu částečně pod terénem, ale TZ neuvádí svislou hydroizolaci, asfaltovou penetraci, 2× asfaltový pás, nopovou fólii ani drenáž za opěrnou stěnou S04. ChatGPT je odvodil ze skladeb S03a/S04 — v TZ skladu termíny 'drenáž / odvodnění / nopová fólie / svislá hydroizolace' NENALEZENY (jen generická poznámka 'penetrační a separační vrstvy dle výrobce').</w:t>
      </w:r>
    </w:p>
    <w:p>
      <w:r>
        <w:rPr>
          <w:b/>
        </w:rPr>
        <w:t>Co je třeba:</w:t>
      </w:r>
    </w:p>
    <w:p>
      <w:r>
        <w:t>Karle, ověř u projektanta zda skladby S03a/S04 zahrnují svislou hydroizolaci + drenáž stěn skladu pod terénem. Pokud ano → doplníme (penetrace + 2× asfalt. pás + nopová fólie + drenáž DN100 za S04) dle ploch pod terénem.</w:t>
      </w:r>
    </w:p>
    <w:p>
      <w:r>
        <w:rPr>
          <w:b/>
        </w:rPr>
        <w:t>Co prozatím máme (předpoklad pro výpočet):</w:t>
      </w:r>
    </w:p>
    <w:p>
      <w:r>
        <w:t>NEPŘIDÁNO do rozpočtu (Pattern 26 — DSP nespecifikuje, množství by bylo 'doplnit'). Pro stěny pod terénem ve svahu je svislá HI + drenáž technicky nutná (riziko vody/mrazu).</w:t>
      </w:r>
    </w:p>
    <w:p>
      <w:r>
        <w:rPr>
          <w:b/>
        </w:rPr>
        <w:t>Vliv na rozpočet:</w:t>
      </w:r>
    </w:p>
    <w:p>
      <w:r>
        <w:t>Dotčené práce: SKL-ST-05 asfaltová penetrace svislých stěn; SKL-ST-06 2× asfaltový hydroizolační pás svislých stěn; SKL-ST-07 nopová / drenážní fólie svislá; SKL-ST-08 drenáž za opěrnou stěnou S04</w:t>
      </w:r>
    </w:p>
    <w:p/>
    <w:p>
      <w:pPr>
        <w:pStyle w:val="Heading2"/>
      </w:pPr>
      <w:r>
        <w:t>Otázka č. 26:  Sněhové zábrany / protisněhové prvky — falcovaná krytina, VII. sněhová oblast</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FFE0B2"/>
          </w:tcPr>
          <w:p>
            <w:r>
              <w:rPr>
                <w:b/>
              </w:rPr>
              <w:t>DŮLEŽITÉ</w:t>
            </w:r>
          </w:p>
        </w:tc>
      </w:tr>
    </w:tbl>
    <w:p>
      <w:r>
        <w:rPr>
          <w:b/>
        </w:rPr>
        <w:t>O co jde:</w:t>
      </w:r>
    </w:p>
    <w:p>
      <w:r>
        <w:t>ChatGPT revize + TZ scan: TZ uvádí klimatické zatížení 'VII. sněhová oblast' (vstupní zatížení pro statiku), ale NEUVÁDÍ protisněhové prvky jako výrobek/práci. Nová hliníková/ocelová falcovaná krytina v Jáchymově (Krušnohoří, region VII) dle ČSN a doporučení výrobců krytin běžně vyžaduje sněhové zachytávače nad vstupy a okapem.</w:t>
      </w:r>
    </w:p>
    <w:p>
      <w:r>
        <w:rPr>
          <w:b/>
        </w:rPr>
        <w:t>Co je třeba:</w:t>
      </w:r>
    </w:p>
    <w:p>
      <w:r>
        <w:t>Karle, ověř u projektanta / dodavatele krytiny zda jsou pro falc. krytinu v VII. sněhové oblasti požadovány sněhové zábrany. Pokud ano → doplníme bm dle délky okapů (zejména nad vstupy).</w:t>
      </w:r>
    </w:p>
    <w:p>
      <w:r>
        <w:rPr>
          <w:b/>
        </w:rPr>
        <w:t>Co prozatím máme (předpoklad pro výpočet):</w:t>
      </w:r>
    </w:p>
    <w:p>
      <w:r>
        <w:t>NEPŘIDÁNO (mimo TZ — pouze sněhové zatížení, ne sněhové zábrany jako prvek).</w:t>
      </w:r>
    </w:p>
    <w:p>
      <w:r>
        <w:rPr>
          <w:b/>
        </w:rPr>
        <w:t>Vliv na rozpočet:</w:t>
      </w:r>
    </w:p>
    <w:p>
      <w:r>
        <w:t>Dotčené práce: RD-KR-19 protisněhové prvky / sněhové zábrany</w:t>
      </w:r>
    </w:p>
    <w:p/>
    <w:p>
      <w:pPr>
        <w:pStyle w:val="Heading2"/>
      </w:pPr>
      <w:r>
        <w:t>Otázka č. 27:  Lemování komína a střešních prostupů — klempířský detail</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C8E6C9"/>
          </w:tcPr>
          <w:p>
            <w:r>
              <w:rPr>
                <w:b/>
              </w:rPr>
              <w:t>MÉNĚ URGENTNÍ</w:t>
            </w:r>
          </w:p>
        </w:tc>
      </w:tr>
    </w:tbl>
    <w:p>
      <w:r>
        <w:rPr>
          <w:b/>
        </w:rPr>
        <w:t>O co jde:</w:t>
      </w:r>
    </w:p>
    <w:p>
      <w:r>
        <w:t>ChatGPT revize: items.json má klempířské oplechování (úžlabí, hřeben, štítové lemy, doplňky vikýřů, atika, závětrné lemy), ale ne explicitní lemování komína / střešních prostupů. Vrchní část komína se bourá (HSV6.016), ale pokud komín nebo VZT prostupy procházejí novou střechou, vyžadují oplechování. V TZ lemování komína nenalezeno.</w:t>
      </w:r>
    </w:p>
    <w:p>
      <w:r>
        <w:rPr>
          <w:b/>
        </w:rPr>
        <w:t>Co je třeba:</w:t>
      </w:r>
    </w:p>
    <w:p>
      <w:r>
        <w:t>Karle, ověř zda komín nebo VZT/ZTI prostupy procházejí novou střechou → pokud ano, doplníme klempířské lemování (ks dle počtu prostupů).</w:t>
      </w:r>
    </w:p>
    <w:p>
      <w:r>
        <w:rPr>
          <w:b/>
        </w:rPr>
        <w:t>Co prozatím máme (předpoklad pro výpočet):</w:t>
      </w:r>
    </w:p>
    <w:p>
      <w:r>
        <w:t>NEPŘIDÁNO (mimo TZ — závisí na tom zda komín/prostupy procházejí novou střechou).</w:t>
      </w:r>
    </w:p>
    <w:p>
      <w:r>
        <w:rPr>
          <w:b/>
        </w:rPr>
        <w:t>Vliv na rozpočet:</w:t>
      </w:r>
    </w:p>
    <w:p>
      <w:r>
        <w:t>Dotčené práce: RD-KLE-06 lemování komína a prostupů</w:t>
      </w:r>
    </w:p>
    <w:p/>
    <w:p>
      <w:pPr>
        <w:pStyle w:val="Heading2"/>
      </w:pPr>
      <w:r>
        <w:t>Otázka č. 28:  S08 strop cihelná klemba mezi patry — plocha / poloha</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FFF9C4"/>
          </w:tcPr>
          <w:p>
            <w:r>
              <w:rPr>
                <w:b/>
              </w:rPr>
              <w:t>STŘEDNĚ DŮLEŽITÉ</w:t>
            </w:r>
          </w:p>
        </w:tc>
      </w:tr>
    </w:tbl>
    <w:p>
      <w:r>
        <w:rPr>
          <w:b/>
        </w:rPr>
        <w:t>O co jde:</w:t>
      </w:r>
    </w:p>
    <w:p>
      <w:r>
        <w:t>S08 je v legendě skladeb s plnou skladbou, ALE řez A-A ani B-B ji nepretíná (pretínají S07 trámový + S09 ocelobeton) a skladby_per_zone_v2.json jí nepřiřadil plochu (S06/S07/S09 plochu mají). Buď legenda generická (S08 se nepoužívá), nebo se použije v nesekcované oblasti.</w:t>
      </w:r>
    </w:p>
    <w:p>
      <w:r>
        <w:rPr>
          <w:b/>
        </w:rPr>
        <w:t>Co je třeba:</w:t>
      </w:r>
    </w:p>
    <w:p>
      <w:r>
        <w:t>Karle/projektante: má dům cihelnou klembu mezi patry (S08)? Pokud ano — kde (které místnosti) a jaká plocha m²? Doplníme množství.</w:t>
      </w:r>
    </w:p>
    <w:p>
      <w:r>
        <w:rPr>
          <w:b/>
        </w:rPr>
        <w:t>Co prozatím máme (předpoklad pro výpočet):</w:t>
      </w:r>
    </w:p>
    <w:p>
      <w:r>
        <w:t>Práce HSV4.018-021 ZALOŽENY s qty=null. Cihelná klemba 150 = stávající.</w:t>
      </w:r>
    </w:p>
    <w:p>
      <w:r>
        <w:rPr>
          <w:b/>
        </w:rPr>
        <w:t>Vliv na rozpočet:</w:t>
      </w:r>
    </w:p>
    <w:p>
      <w:r>
        <w:t>Dotčené práce: HSV4.018-021 suchá skladba S08 (qty=neurčeno)</w:t>
      </w:r>
    </w:p>
    <w:p/>
    <w:p>
      <w:pPr>
        <w:pStyle w:val="Heading2"/>
      </w:pPr>
      <w:r>
        <w:t>Otázka č. 29:  S12 podkroví — vnitřní omítka sádrová vs vápenocementová</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C8E6C9"/>
          </w:tcPr>
          <w:p>
            <w:r>
              <w:rPr>
                <w:b/>
              </w:rPr>
              <w:t>MÉNĚ URGENTNÍ</w:t>
            </w:r>
          </w:p>
        </w:tc>
      </w:tr>
    </w:tbl>
    <w:p>
      <w:r>
        <w:rPr>
          <w:b/>
        </w:rPr>
        <w:t>O co jde:</w:t>
      </w:r>
    </w:p>
    <w:p>
      <w:r>
        <w:t>Skladba S12 (obvodová stěna podkroví) předepisuje vnitřní omítku SÁDROVOU stříkanou, ale PSV78 v items.json je vápenocementová jádrová + štuk (globální).</w:t>
      </w:r>
    </w:p>
    <w:p>
      <w:r>
        <w:rPr>
          <w:b/>
        </w:rPr>
        <w:t>Co je třeba:</w:t>
      </w:r>
    </w:p>
    <w:p>
      <w:r>
        <w:t>Karle: v podkroví (3.NP) sádrová stříkaná omítka, nebo sjednotit na vápenocementovou?</w:t>
      </w:r>
    </w:p>
    <w:p>
      <w:r>
        <w:rPr>
          <w:b/>
        </w:rPr>
        <w:t>Co prozatím máme (předpoklad pro výpočet):</w:t>
      </w:r>
    </w:p>
    <w:p>
      <w:r>
        <w:t>PSV78 vápenocementová ponechána.</w:t>
      </w:r>
    </w:p>
    <w:p>
      <w:r>
        <w:rPr>
          <w:b/>
        </w:rPr>
        <w:t>Vliv na rozpočet:</w:t>
      </w:r>
    </w:p>
    <w:p>
      <w:r>
        <w:t>PSV78 vápenocementová ponechána.</w:t>
      </w:r>
    </w:p>
    <w:p/>
    <w:p>
      <w:pPr>
        <w:pStyle w:val="Heading2"/>
      </w:pPr>
      <w:r>
        <w:t>Otázka č. 30:  Otlučení stávajících vnitřních omítek (S01/S02/S03)</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C8E6C9"/>
          </w:tcPr>
          <w:p>
            <w:r>
              <w:rPr>
                <w:b/>
              </w:rPr>
              <w:t>MÉNĚ URGENTNÍ</w:t>
            </w:r>
          </w:p>
        </w:tc>
      </w:tr>
    </w:tbl>
    <w:p>
      <w:r>
        <w:rPr>
          <w:b/>
        </w:rPr>
        <w:t>O co jde:</w:t>
      </w:r>
    </w:p>
    <w:p>
      <w:r>
        <w:t>Skladby S01-S03 stávající mají vnitřní omítky 10-15 mm. items.json nemá položku otlučení vnitřních omítek (jen příprava fasády HSV7.001). Záleží na rozsahu rekonstrukce — soudržné omítky mohou zůstat.</w:t>
      </w:r>
    </w:p>
    <w:p>
      <w:r>
        <w:rPr>
          <w:b/>
        </w:rPr>
        <w:t>Co je třeba:</w:t>
      </w:r>
    </w:p>
    <w:p>
      <w:r>
        <w:t>Karle: otloukají se vnitřní omítky kompletně, nebo zůstávají soudržné části? Pokud bourat → doplníme m².</w:t>
      </w:r>
    </w:p>
    <w:p>
      <w:r>
        <w:rPr>
          <w:b/>
        </w:rPr>
        <w:t>Co prozatím máme (předpoklad pro výpočet):</w:t>
      </w:r>
    </w:p>
    <w:p>
      <w:r>
        <w:t>NEPŘIDÁNO (závisí na rozsahu — nevymýšlím plochu).</w:t>
      </w:r>
    </w:p>
    <w:p>
      <w:r>
        <w:rPr>
          <w:b/>
        </w:rPr>
        <w:t>Vliv na rozpočet:</w:t>
      </w:r>
    </w:p>
    <w:p>
      <w:r>
        <w:t>Dotčené práce: BR1 otlučení vnitřních omítek</w:t>
      </w:r>
    </w:p>
    <w:p/>
    <w:p>
      <w:pPr>
        <w:pStyle w:val="Heading2"/>
      </w:pPr>
      <w:r>
        <w:t>Otázka č. 31:  S05 betonová deska 1.NP — 120 mm (skladba) vs 150 mm (statika/items)</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C8E6C9"/>
          </w:tcPr>
          <w:p>
            <w:r>
              <w:rPr>
                <w:b/>
              </w:rPr>
              <w:t>MÉNĚ URGENTNÍ</w:t>
            </w:r>
          </w:p>
        </w:tc>
      </w:tr>
    </w:tbl>
    <w:p>
      <w:r>
        <w:rPr>
          <w:b/>
        </w:rPr>
        <w:t>O co jde:</w:t>
      </w:r>
    </w:p>
    <w:p>
      <w:r>
        <w:t>Skladba S05 (návrh) uvádí betonovou desku vyztuženou 120 mm; items HSV2.012 má ŽB desku 150 mm (C25/30 XC2 + kari). Ponecháno 150 mm (statika vítězí nad skladbou).</w:t>
      </w:r>
    </w:p>
    <w:p>
      <w:r>
        <w:rPr>
          <w:b/>
        </w:rPr>
        <w:t>Co je třeba:</w:t>
      </w:r>
    </w:p>
    <w:p>
      <w:r>
        <w:t>Projektante/statiku: potvrdit tl. ŽB desky 1.NP (120 vs 150 mm).</w:t>
      </w:r>
    </w:p>
    <w:p>
      <w:r>
        <w:rPr>
          <w:b/>
        </w:rPr>
        <w:t>Co prozatím máme (předpoklad pro výpočet):</w:t>
      </w:r>
    </w:p>
    <w:p>
      <w:r>
        <w:t>Ponecháno 150 mm dle HSV2.012 (statika).</w:t>
      </w:r>
    </w:p>
    <w:p>
      <w:r>
        <w:rPr>
          <w:b/>
        </w:rPr>
        <w:t>Vliv na rozpočet:</w:t>
      </w:r>
    </w:p>
    <w:p>
      <w:r>
        <w:t>Ponecháno 150 mm dle HSV2.012 (statika).</w:t>
      </w:r>
    </w:p>
    <w:p/>
    <w:p>
      <w:pPr>
        <w:pStyle w:val="Heading2"/>
      </w:pPr>
      <w:r>
        <w:t>Otázka č. 32:  Rozpor v B zprávě — systém vytápění (TČ vzduch-vzduch vs vzduch/voda)</w:t>
      </w:r>
    </w:p>
    <w:tbl>
      <w:tblPr>
        <w:tblStyle w:val="LightList-Accent1"/>
        <w:tblW w:type="auto" w:w="0"/>
        <w:tblLook w:firstColumn="1" w:firstRow="1" w:lastColumn="0" w:lastRow="0" w:noHBand="0" w:noVBand="1" w:val="04A0"/>
      </w:tblPr>
      <w:tblGrid>
        <w:gridCol w:w="4986"/>
        <w:gridCol w:w="4986"/>
      </w:tblGrid>
      <w:tr>
        <w:tc>
          <w:tcPr>
            <w:tcW w:type="dxa" w:w="4986"/>
          </w:tcPr>
          <w:p>
            <w:r>
              <w:rPr>
                <w:b/>
              </w:rPr>
              <w:t>Komu</w:t>
            </w:r>
          </w:p>
        </w:tc>
        <w:tc>
          <w:tcPr>
            <w:tcW w:type="dxa" w:w="4986"/>
          </w:tcPr>
          <w:p>
            <w:r>
              <w:t>Projektant (SMASH / TeAnau / TUSPO) nebo investor — viz akce</w:t>
            </w:r>
          </w:p>
        </w:tc>
      </w:tr>
      <w:tr>
        <w:tc>
          <w:tcPr>
            <w:tcW w:type="dxa" w:w="4986"/>
          </w:tcPr>
          <w:p>
            <w:r>
              <w:rPr>
                <w:b/>
              </w:rPr>
              <w:t>Důležitost</w:t>
            </w:r>
          </w:p>
        </w:tc>
        <w:tc>
          <w:tcPr>
            <w:tcW w:type="dxa" w:w="4986"/>
            <w:shd w:fill="FFF9C4"/>
          </w:tcPr>
          <w:p>
            <w:r>
              <w:rPr>
                <w:b/>
              </w:rPr>
              <w:t>STŘEDNĚ DŮLEŽITÉ</w:t>
            </w:r>
          </w:p>
        </w:tc>
      </w:tr>
    </w:tbl>
    <w:p>
      <w:r>
        <w:rPr>
          <w:b/>
        </w:rPr>
        <w:t>O co jde:</w:t>
      </w:r>
    </w:p>
    <w:p>
      <w:r>
        <w:t>B zpráva uvádí na jednom místě TČ vzduch-vzduch / multisplit s vnitřními jednotkami (= items PSV73.005/006), jinde TČ vzduch/voda. To jsou DVA různé systémy (multisplit vs otopná voda/radiátory). Cena i rozvody se liší.</w:t>
      </w:r>
    </w:p>
    <w:p>
      <w:r>
        <w:rPr>
          <w:b/>
        </w:rPr>
        <w:t>Co je třeba:</w:t>
      </w:r>
    </w:p>
    <w:p>
      <w:r>
        <w:t>Projektante: potvrďte systém vytápění — TČ vzduch-vzduch (multisplit, bez otopné vody) NEBO TČ vzduch/voda (radiátory/podlahovka)? Ovlivní PSV73 + rozvody.</w:t>
      </w:r>
    </w:p>
    <w:p>
      <w:r>
        <w:rPr>
          <w:b/>
        </w:rPr>
        <w:t>Co prozatím máme (předpoklad pro výpočet):</w:t>
      </w:r>
    </w:p>
    <w:p>
      <w:r>
        <w:t>Ponecháno TČ vzduch-vzduch / multisplit (PSV73.005/006) dle převažující části B zprávy.</w:t>
      </w:r>
    </w:p>
    <w:p>
      <w:r>
        <w:rPr>
          <w:b/>
        </w:rPr>
        <w:t>Vliv na rozpočet:</w:t>
      </w:r>
    </w:p>
    <w:p>
      <w:r>
        <w:t>Dotčené práce: PSV73.005 multisplit venkovní j.; PSV73.006 multisplit vnitřní j.; PSV73.008 rozvody otopné</w:t>
      </w:r>
    </w:p>
    <w:p/>
    <w:p>
      <w:r>
        <w:br w:type="page"/>
      </w:r>
    </w:p>
    <w:p>
      <w:pPr>
        <w:pStyle w:val="Heading1"/>
      </w:pPr>
      <w:r>
        <w:t>Poznámky pro Karla — komu které otázky</w:t>
      </w:r>
    </w:p>
    <w:tbl>
      <w:tblPr>
        <w:tblStyle w:val="LightGrid-Accent1"/>
        <w:tblW w:type="auto" w:w="0"/>
        <w:tblLook w:firstColumn="1" w:firstRow="1" w:lastColumn="0" w:lastRow="0" w:noHBand="0" w:noVBand="1" w:val="04A0"/>
      </w:tblPr>
      <w:tblGrid>
        <w:gridCol w:w="4986"/>
        <w:gridCol w:w="4986"/>
      </w:tblGrid>
      <w:tr>
        <w:tc>
          <w:tcPr>
            <w:tcW w:type="dxa" w:w="4986"/>
            <w:shd w:fill="1F3A5F"/>
          </w:tcPr>
          <w:p>
            <w:r>
              <w:rPr>
                <w:b/>
                <w:color w:val="FFFFFF"/>
              </w:rPr>
              <w:t>Komu adresovat</w:t>
            </w:r>
          </w:p>
        </w:tc>
        <w:tc>
          <w:tcPr>
            <w:tcW w:type="dxa" w:w="4986"/>
            <w:shd w:fill="1F3A5F"/>
          </w:tcPr>
          <w:p>
            <w:r>
              <w:rPr>
                <w:b/>
                <w:color w:val="FFFFFF"/>
              </w:rPr>
              <w:t>Otázky č.</w:t>
            </w:r>
          </w:p>
        </w:tc>
      </w:tr>
      <w:tr>
        <w:tc>
          <w:tcPr>
            <w:tcW w:type="dxa" w:w="4986"/>
          </w:tcPr>
          <w:p>
            <w:r>
              <w:rPr>
                <w:b/>
              </w:rPr>
              <w:t>Pro investora pana Volného</w:t>
            </w:r>
          </w:p>
        </w:tc>
        <w:tc>
          <w:tcPr>
            <w:tcW w:type="dxa" w:w="4986"/>
          </w:tcPr>
          <w:p>
            <w:r>
              <w:t>1 (rozsah rozpočtu), 2 (parkování), 6 (vytápění detail), 7 (rozsah ELI)</w:t>
            </w:r>
          </w:p>
        </w:tc>
      </w:tr>
      <w:tr>
        <w:tc>
          <w:tcPr>
            <w:tcW w:type="dxa" w:w="4986"/>
          </w:tcPr>
          <w:p>
            <w:r>
              <w:rPr>
                <w:b/>
              </w:rPr>
              <w:t>Pro architekta SMASH (Ing. Smolka)</w:t>
            </w:r>
          </w:p>
        </w:tc>
        <w:tc>
          <w:tcPr>
            <w:tcW w:type="dxa" w:w="4986"/>
          </w:tcPr>
          <w:p>
            <w:r>
              <w:t>3 (DPS doplnit), 4 (skladby podlah), 5 (výpisy oken/dveří/klempířiny), 13 (sklad dokumentace)</w:t>
            </w:r>
          </w:p>
        </w:tc>
      </w:tr>
      <w:tr>
        <w:tc>
          <w:tcPr>
            <w:tcW w:type="dxa" w:w="4986"/>
          </w:tcPr>
          <w:p>
            <w:r>
              <w:rPr>
                <w:b/>
              </w:rPr>
              <w:t>Pro statika TeAnau (Ing. Tvardík)</w:t>
            </w:r>
          </w:p>
        </w:tc>
        <w:tc>
          <w:tcPr>
            <w:tcW w:type="dxa" w:w="4986"/>
          </w:tcPr>
          <w:p>
            <w:r>
              <w:t>8 (výztuž ŽB kg/m³), 14 (rozsah statického výpočtu D.2.2), 17 (terminologie sloupků krovu)</w:t>
            </w:r>
          </w:p>
        </w:tc>
      </w:tr>
      <w:tr>
        <w:tc>
          <w:tcPr>
            <w:tcW w:type="dxa" w:w="4986"/>
          </w:tcPr>
          <w:p>
            <w:r>
              <w:rPr>
                <w:b/>
              </w:rPr>
              <w:t>Pro elektroprojektanta (vybrat)</w:t>
            </w:r>
          </w:p>
        </w:tc>
        <w:tc>
          <w:tcPr>
            <w:tcW w:type="dxa" w:w="4986"/>
          </w:tcPr>
          <w:p>
            <w:r>
              <w:t>7 (rozsah ELI, počty zásuvek a svítidel)</w:t>
            </w:r>
          </w:p>
        </w:tc>
      </w:tr>
      <w:tr>
        <w:tc>
          <w:tcPr>
            <w:tcW w:type="dxa" w:w="4986"/>
          </w:tcPr>
          <w:p>
            <w:r>
              <w:rPr>
                <w:b/>
              </w:rPr>
              <w:t>Karel sám organizačně řeší (neblokuje rozpočet)</w:t>
            </w:r>
          </w:p>
        </w:tc>
        <w:tc>
          <w:tcPr>
            <w:tcW w:type="dxa" w:w="4986"/>
          </w:tcPr>
          <w:p>
            <w:r>
              <w:t>9 (bourací objemy), 10 (zařízení staveniště, zábory), 11 (cenová hladina)</w:t>
            </w:r>
          </w:p>
        </w:tc>
      </w:tr>
      <w:tr>
        <w:tc>
          <w:tcPr>
            <w:tcW w:type="dxa" w:w="4986"/>
          </w:tcPr>
          <w:p>
            <w:r>
              <w:rPr>
                <w:b/>
              </w:rPr>
              <w:t>Pouze informativní — žádná akce</w:t>
            </w:r>
          </w:p>
        </w:tc>
        <w:tc>
          <w:tcPr>
            <w:tcW w:type="dxa" w:w="4986"/>
          </w:tcPr>
          <w:p>
            <w:r>
              <w:t>12 (status SU), 15 (C.01 dvojice názvů), 16 (vnitřní záznam k souborům), 18 (sklad geometrie vyřešena z DXF)</w:t>
            </w:r>
          </w:p>
        </w:tc>
      </w:tr>
    </w:tbl>
    <w:p/>
    <w:p>
      <w:r>
        <w:rPr>
          <w:i/>
        </w:rPr>
        <w:t>Po doručení odpovědí od projektantů prosím o forward Alexandrovi (STAVAGENT) k aktualizaci rozpočtu. Každá vyřešená otázka zvýší přesnost příslušných položek v rozpočtu. Pro otázky 1, 2, 3 doporučujeme prioritní řešení — bez rozhodnutí Volného o rozsahu rozpočtu (otázka 1) nelze cenovou nabídku finalizovat.</w:t>
        <w:br/>
        <w:br/>
        <w:t>Děkuji za součinnost.</w:t>
        <w:br/>
        <w:br/>
        <w:t>Aleksandr Pro</w:t>
        <w:br/>
        <w:t>STAVAGENT — automated rozpočet pipeline</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RD Jáchymov Fibichova 733 — Otázky pro projektanty — 18. 5. 2026 — strana </w:t>
    </w:r>
    <w:r>
      <w:fldChar w:fldCharType="begin"/>
      <w:instrText xml:space="preserve">PAGE</w:instrText>
      <w:fldChar w:fldCharType="end"/>
    </w:r>
    <w:r>
      <w:rPr>
        <w:sz w:val="16"/>
      </w:rPr>
      <w:t xml:space="preserve"> — STAVAGENT auto-generated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