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 lab7, lccao, sgfl, vlma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6#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quo array {7, 6, 5, 4, 1, 2} está carregado na memória na posição 8092 hexadecimal, o código seguinte opera um sort no array ordenando-o em ordem crescente. Essa ordenação ocorre da seguinte forma: A primeira posição do array é comparada com todas as outras e, caso seja menor que a posição comparada, eles são trocados entre si. Em seguida a segunda posição é comparada com as próximas e assim sucessivamente até a última posição.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volta de 440 ciclos.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volta de 416 ciclos.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Foram adicionados nops após instruções de adição e após a de comparação (slt).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#include &lt;reg.h&gt;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A: .word 7, 6, 5, 4, 1,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.globl start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.ent start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start: lui a0,0x8002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ori a0, a0, 0x00b0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addi a1, $0,0x6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xor t0,t0,t0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CW1: beq t0,a1,EW1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addi t1,t0,1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CW2: beq t1, a1, EW2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add t2, t0, t0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add t2, t2, t2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add t2, a0, t2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add t3, t1, t1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add t3, t3, t3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add t3, a0, t3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lw t4, 0(t2)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lw t5, 0(t3)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slt t6, t4, t5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bne t6, $0, IGN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beq t4, t5, IGN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sw t5, 0(t2)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sw t4, 0(t3)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IGN: addi t1, t1, 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beq $0, $0, CW2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EW2: addi t0, t0, 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beq $0, $0, CW1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EW1: beq $0, $0, FIM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FIM: nop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.end start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Sim, implementando previsão de desvio, e possivelmente com uma ajuda do compilador na reordenação das previsões para evitar dependências.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7#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Por volta de 307 ciclos.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Utilizaremos Fowarding para evitar o conflito de dados, com isso a otimização é que não será necessário instruções nops após a escrita em registradores, exceto caso seja após instruções de carregamento de memória. Com isso foi otimizado em 22 ciclos. 285 no total.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esse algoritmo, pensamos em usar uma técnica de previsão que sempre prevê que o char a ser analisado não é um “a” dada a probabilidade menor de sua ocorrência. Então o desvio não iria ocorrer. Caso a previsão esteja errada, iremos contar com a volta para o beq e o desvio ocorrendo. No fim das contas da 150 ciclos.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