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Arial" w:hAnsi="Arial" w:cs="Arial"/>
          <w:sz w:val="56"/>
          <w:sz-cs w:val="56"/>
          <w:b/>
          <w:spacing w:val="0"/>
          <w:color w:val="0E2D73"/>
        </w:rPr>
        <w:t xml:space="preserve">Motore di calcolo del punteggio di raggiungimento obiettivo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Questo documento descrive come il simulatore assegna il punteggio di raggiungimento di ogni obiettivo, sia </w:t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senza polizza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 sia </w:t>
      </w: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con polizza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. Il punteggio non e deciso dal RAG o da un modello generativo: nasce da un motore deterministico basato su patrimonio, risparmio, scenari di rischio e coperture selezionate.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1. Base finanziaria del cliente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Per ogni obiettivo il motore parte da una base finanziaria reale del cliente. Questa misura quanto l'obiettivo e gia sostenibile oggi, prima ancora di simulare un evento avverso.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capitalCoverage   = quota patrimonio utile / target obiettivo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savingsCoverage   = capacità di risparmio sostenibile / target obiettivo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liquidityCoverage = liquidità disponibile / soglia di sicurezza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foundationScore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0.45 * capitalCoverage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0.35 * savingsCoverage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0.20 * liquidityCoverage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 questa base si aggiunge anche un confronto con benchmark di famiglie simili per reddito, patrimonio e attivita finanziarie.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foundationScore corretta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foundationScore * 0.78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peerScore * 0.22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2. Scelta dello scenario piu rilevante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motore non usa sempre lo stesso scenario. Per ogni obiettivo seleziona lo scenario piu rilevante combinando: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gap potenziale sull'obiettivo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ritardo stimato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valore economico della perdita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coerenza dello scenario con il profilo del cliente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scenarioPriority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(goalGap senza copertura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 delayYears * 9000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 totalLossValue * 0.03)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* scenarioRelevance</w:t>
      </w:r>
    </w:p>
    <w:p>
      <w:pPr>
        <w:spacing w:after="200"/>
      </w:pPr>
      <w:r>
        <w:rPr>
          <w:rFonts w:ascii="Arial" w:hAnsi="Arial" w:cs="Arial"/>
          <w:sz w:val="24"/>
          <w:sz-cs w:val="24"/>
          <w:b/>
          <w:spacing w:val="0"/>
          <w:color w:val="10192A"/>
        </w:rPr>
        <w:t xml:space="preserve">scenarioRelevance</w:t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 varia in funzione di elementi concreti come età, figli, situazione abitativa, mutuo, professione e rischio occupazionale.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3. Simulazione senza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Nel ramo senza polizza il motore applica il danno pieno dello scenario: perdita immediata di capitale, eventuale perdita mensile di reddito e durata dell'impatto.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noCoverageImpact = 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upfrontLoss,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monthlyLoss,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durationMonths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}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Da qui viene costruita una proiezione nel tempo del capitale del cliente fino alla data dell'obiettivo.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capitale(t)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capitale(t-1) * rendimento atteso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+ risparmio mensile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- perdita mensile da scenario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Alla scadenza dell'obiettivo il motore legge: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capitale disponibile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gap residuo rispetto al target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ritardo stimato per recuperare il gap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achievement percentuale dell'obiettivo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4. Simulazione con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Nel ramo con polizza il motore non aggiunge punti artificiali. Le coperture riducono direttamente il danno economico simulato.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withCoverageImpact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noCoverageImpact - supporto economico delle polizze selezionate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Logica sintetica di supporto per le coperture: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TCM: assorbe il danno da decesso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Protezione reddito: assorbe parte del danno da invalidità o blocco reddito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RC Casa: assorbe danni a terzi e danni alla casa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LTC: riduce il carico economico della non autosufficienza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Salute: riduce la spesa sanitaria straordinaria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Infortuni: rafforza il ramo invalidità/infortunio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Mutuo: protegge il debito residuo nei casi rilevanti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La proiezione viene quindi rifatta con il danno netto ridotto e con il drag del premio mensile delle polizze attive.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capitale(t) con polizza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capitale(t-1) * rendimento atteso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+ risparmio mensile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- premio polizze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- perdita mensile residua dopo la copertura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5. Formula finale del punteggio obiettivo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Una volta ottenute le due simulazioni, il motore costruisce un punteggio obiettivo da 0 a 100 per ciascun ramo.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achievementRatio = achievement / 100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targetCoverage   = 1 - goalGap / target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capitalRetention = capitale post-evento / patrimonio totale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delayScore       = 1 - delayYears / (orizzonte + 3)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resilienceScore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0.40 * targetCoverage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0.25 * achievementRatio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0.20 * capitalRetention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0.15 * delayScore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/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finalScore =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0.45 * foundationScore +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  0.55 * resilienceScore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motore applica anche un pavimento minimo, per evitare che un cliente con buona base reale venga portato a zero in modo artificiale.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floorScore = foundationScore * 0.30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score finale = max(finalScore, floorScore)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6. Differenza tra score senza polizza e con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Il delta che il simulatore mostra non e un bonus commerciale fisso. E semplicemente: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0192A"/>
        </w:rPr>
        <w:t xml:space="preserve">delta punti = score con polizza - score senza polizza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Quindi, se una polizza aggiunge molti punti, significa che: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molto il gap dell'obiettivo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riduce il ritardo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lascia piu capitale intatto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aumenta la probabilita di raggiungimento</w:t>
      </w:r>
    </w:p>
    <w:p>
      <w:pPr>
        <w:spacing w:after="200"/>
      </w:pPr>
      <w:r>
        <w:rPr>
          <w:rFonts w:ascii="Arial" w:hAnsi="Arial" w:cs="Arial"/>
          <w:sz w:val="36"/>
          <w:sz-cs w:val="36"/>
          <w:b/>
          <w:spacing w:val="0"/>
          <w:color w:val="0E2D73"/>
        </w:rPr>
        <w:t xml:space="preserve">7. Lettura business</w:t>
      </w:r>
    </w:p>
    <w:p>
      <w:pPr>
        <w:spacing w:after="200"/>
      </w:pPr>
      <w:r>
        <w:rPr>
          <w:rFonts w:ascii="Arial" w:hAnsi="Arial" w:cs="Arial"/>
          <w:sz w:val="24"/>
          <w:sz-cs w:val="24"/>
          <w:spacing w:val="0"/>
          <w:color w:val="10192A"/>
        </w:rPr>
        <w:t xml:space="preserve">In termini consulenziali, il motore risponde sempre a quattro domande: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quanto l'obiettivo e sostenibile oggi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cosa succede se arriva l'imprevisto peggiore per quell'obiettivo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quanto la copertura trasferisce davvero il rischio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1019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0192A"/>
        </w:rPr>
        <w:t xml:space="preserve">di quanto migliora la tenuta del piano con il set polizze attivo</w:t>
      </w:r>
    </w:p>
    <w:p>
      <w:pPr/>
      <w:r>
        <w:rPr>
          <w:rFonts w:ascii="Arial" w:hAnsi="Arial" w:cs="Arial"/>
          <w:sz w:val="24"/>
          <w:sz-cs w:val="24"/>
          <w:spacing w:val="0"/>
          <w:color w:val="10192A"/>
        </w:rPr>
        <w:t xml:space="preserve">Sintesi finale: il punteggio obiettivo non nasce da testo generato o da giudizi qualitativi. Nasce da una combinazione pesata di base finanziaria reale e resilienza del piano sotto shock, confrontata in due rami distinti: senza polizza e con polizza.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