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1391F" w14:textId="77777777" w:rsidR="00A40ED7" w:rsidRPr="00E513E8" w:rsidRDefault="00A40ED7">
      <w:pPr>
        <w:pStyle w:val="Textoindependiente"/>
      </w:pPr>
    </w:p>
    <w:p w14:paraId="3A49118F" w14:textId="77777777" w:rsidR="00474108" w:rsidRPr="00474108" w:rsidRDefault="007C280B" w:rsidP="005E3602">
      <w:pPr>
        <w:pStyle w:val="Textoindependiente"/>
        <w:jc w:val="both"/>
        <w:rPr>
          <w:b/>
          <w:sz w:val="28"/>
          <w:szCs w:val="28"/>
        </w:rPr>
      </w:pPr>
      <w:bookmarkStart w:id="0" w:name="_Ref141604213"/>
      <w:bookmarkEnd w:id="0"/>
      <w:r w:rsidRPr="00695072">
        <w:rPr>
          <w:b/>
          <w:sz w:val="24"/>
        </w:rPr>
        <w:t xml:space="preserve">Proyecto </w:t>
      </w:r>
      <w:r w:rsidR="00474108" w:rsidRPr="00695072">
        <w:rPr>
          <w:b/>
          <w:sz w:val="24"/>
        </w:rPr>
        <w:t xml:space="preserve">de </w:t>
      </w:r>
      <w:bookmarkStart w:id="1" w:name="_Ref338168323"/>
      <w:r w:rsidR="002E1B96" w:rsidRPr="00695072">
        <w:rPr>
          <w:b/>
          <w:sz w:val="24"/>
        </w:rPr>
        <w:t xml:space="preserve">Iniciación a la Investigación </w:t>
      </w:r>
      <w:r w:rsidR="00FF4296">
        <w:rPr>
          <w:rStyle w:val="Refdenotaalpie"/>
          <w:b/>
          <w:sz w:val="28"/>
          <w:szCs w:val="28"/>
        </w:rPr>
        <w:footnoteReference w:customMarkFollows="1" w:id="1"/>
        <w:t>*</w:t>
      </w:r>
      <w:bookmarkEnd w:id="1"/>
    </w:p>
    <w:p w14:paraId="203376BD" w14:textId="77777777" w:rsidR="00474108" w:rsidRDefault="00474108" w:rsidP="005E3602">
      <w:pPr>
        <w:pStyle w:val="Textoindependiente"/>
        <w:jc w:val="both"/>
        <w:rPr>
          <w:rFonts w:ascii="Arial Narrow" w:hAnsi="Arial Narrow"/>
          <w:sz w:val="24"/>
        </w:rPr>
      </w:pPr>
    </w:p>
    <w:p w14:paraId="715EF7B1" w14:textId="21DBECBA" w:rsidR="004D32F3" w:rsidRPr="00695072" w:rsidRDefault="00474108" w:rsidP="005E3602">
      <w:pPr>
        <w:pStyle w:val="Textoindependiente"/>
        <w:jc w:val="both"/>
        <w:rPr>
          <w:rFonts w:cs="Calibri"/>
          <w:sz w:val="22"/>
          <w:szCs w:val="22"/>
        </w:rPr>
      </w:pPr>
      <w:r w:rsidRPr="00695072">
        <w:rPr>
          <w:rFonts w:cs="Calibri"/>
          <w:sz w:val="22"/>
          <w:szCs w:val="22"/>
        </w:rPr>
        <w:t>Título</w:t>
      </w:r>
      <w:r w:rsidR="000A386E" w:rsidRPr="00695072">
        <w:rPr>
          <w:rFonts w:cs="Calibri"/>
          <w:sz w:val="22"/>
          <w:szCs w:val="22"/>
        </w:rPr>
        <w:t xml:space="preserve"> descriptivo</w:t>
      </w:r>
      <w:r w:rsidRPr="00695072">
        <w:rPr>
          <w:rFonts w:cs="Calibri"/>
          <w:sz w:val="22"/>
          <w:szCs w:val="22"/>
        </w:rPr>
        <w:t>:</w:t>
      </w:r>
      <w:r w:rsidR="002E1B96" w:rsidRPr="00695072">
        <w:rPr>
          <w:rFonts w:cs="Calibri"/>
          <w:sz w:val="22"/>
          <w:szCs w:val="22"/>
        </w:rPr>
        <w:t xml:space="preserve"> </w:t>
      </w:r>
      <w:r w:rsidR="006B2504" w:rsidRPr="001174E6">
        <w:rPr>
          <w:rFonts w:cs="Calibri"/>
          <w:sz w:val="22"/>
          <w:szCs w:val="22"/>
        </w:rPr>
        <w:t>Evaluación de Bases de Datos M/EEG en la Escucha de Música</w:t>
      </w:r>
    </w:p>
    <w:p w14:paraId="635122A1" w14:textId="7B11853D" w:rsidR="007C3D8F" w:rsidRPr="00695072" w:rsidRDefault="00A40ED7" w:rsidP="005E3602">
      <w:pPr>
        <w:pStyle w:val="Textoindependiente"/>
        <w:jc w:val="both"/>
        <w:rPr>
          <w:rFonts w:cs="Calibri"/>
          <w:sz w:val="22"/>
          <w:szCs w:val="22"/>
        </w:rPr>
      </w:pPr>
      <w:r w:rsidRPr="00695072">
        <w:rPr>
          <w:rFonts w:cs="Calibri"/>
          <w:sz w:val="22"/>
          <w:szCs w:val="22"/>
        </w:rPr>
        <w:t>Apellidos, Nombre del estudiante</w:t>
      </w:r>
      <w:r w:rsidR="00474108" w:rsidRPr="00695072">
        <w:rPr>
          <w:rFonts w:cs="Calibri"/>
          <w:sz w:val="22"/>
          <w:szCs w:val="22"/>
        </w:rPr>
        <w:t>:</w:t>
      </w:r>
      <w:r w:rsidRPr="00695072">
        <w:rPr>
          <w:rFonts w:cs="Calibri"/>
          <w:sz w:val="22"/>
          <w:szCs w:val="22"/>
        </w:rPr>
        <w:t xml:space="preserve"> </w:t>
      </w:r>
      <w:r w:rsidR="00AB3D0A">
        <w:rPr>
          <w:rFonts w:cs="Calibri"/>
          <w:sz w:val="22"/>
          <w:szCs w:val="22"/>
        </w:rPr>
        <w:t>Platon, Alexandru Marius</w:t>
      </w:r>
    </w:p>
    <w:p w14:paraId="3AAA78E5" w14:textId="19C5B017" w:rsidR="00474108" w:rsidRPr="00695072" w:rsidRDefault="00A40ED7" w:rsidP="005E3602">
      <w:pPr>
        <w:pStyle w:val="Textoindependiente"/>
        <w:jc w:val="both"/>
        <w:rPr>
          <w:rFonts w:cs="Calibri"/>
          <w:sz w:val="22"/>
          <w:szCs w:val="22"/>
        </w:rPr>
      </w:pPr>
      <w:r w:rsidRPr="00695072">
        <w:rPr>
          <w:rFonts w:cs="Calibri"/>
          <w:sz w:val="22"/>
          <w:szCs w:val="22"/>
        </w:rPr>
        <w:t xml:space="preserve">Apellidos, Nombre del </w:t>
      </w:r>
      <w:r w:rsidR="00474108" w:rsidRPr="00695072">
        <w:rPr>
          <w:rFonts w:cs="Calibri"/>
          <w:sz w:val="22"/>
          <w:szCs w:val="22"/>
        </w:rPr>
        <w:t>Tutor:</w:t>
      </w:r>
      <w:r w:rsidR="00F5775D" w:rsidRPr="00695072">
        <w:rPr>
          <w:rFonts w:cs="Calibri"/>
          <w:sz w:val="22"/>
          <w:szCs w:val="22"/>
        </w:rPr>
        <w:t xml:space="preserve"> </w:t>
      </w:r>
      <w:r w:rsidR="0031514F">
        <w:rPr>
          <w:rFonts w:cs="Calibri"/>
          <w:sz w:val="22"/>
          <w:szCs w:val="22"/>
        </w:rPr>
        <w:t>Baroni, Fabiano</w:t>
      </w:r>
    </w:p>
    <w:p w14:paraId="38ECAD14" w14:textId="3B6029B1" w:rsidR="001E7761" w:rsidRPr="00695072" w:rsidRDefault="00474108" w:rsidP="005E3602">
      <w:pPr>
        <w:pStyle w:val="Textoindependiente"/>
        <w:jc w:val="both"/>
        <w:rPr>
          <w:rFonts w:cs="Calibri"/>
          <w:sz w:val="22"/>
          <w:szCs w:val="22"/>
        </w:rPr>
      </w:pPr>
      <w:r w:rsidRPr="00695072">
        <w:rPr>
          <w:rFonts w:cs="Calibri"/>
          <w:sz w:val="22"/>
          <w:szCs w:val="22"/>
        </w:rPr>
        <w:t>Curso:</w:t>
      </w:r>
      <w:r w:rsidR="004D32F3" w:rsidRPr="00695072">
        <w:rPr>
          <w:rFonts w:cs="Calibri"/>
          <w:sz w:val="22"/>
          <w:szCs w:val="22"/>
        </w:rPr>
        <w:tab/>
      </w:r>
      <w:r w:rsidR="00751404">
        <w:rPr>
          <w:rFonts w:cs="Calibri"/>
          <w:sz w:val="22"/>
          <w:szCs w:val="22"/>
        </w:rPr>
        <w:t>1</w:t>
      </w:r>
      <w:r w:rsidR="00751404">
        <w:rPr>
          <w:rFonts w:cs="Calibri"/>
          <w:sz w:val="22"/>
          <w:szCs w:val="22"/>
          <w:vertAlign w:val="superscript"/>
        </w:rPr>
        <w:t>er</w:t>
      </w:r>
      <w:r w:rsidR="00751404">
        <w:rPr>
          <w:rFonts w:cs="Calibri"/>
          <w:sz w:val="22"/>
          <w:szCs w:val="22"/>
        </w:rPr>
        <w:t xml:space="preserve"> curso, 2</w:t>
      </w:r>
      <w:r w:rsidR="00751404">
        <w:rPr>
          <w:rFonts w:cs="Calibri"/>
          <w:sz w:val="22"/>
          <w:szCs w:val="22"/>
          <w:vertAlign w:val="superscript"/>
        </w:rPr>
        <w:t>o</w:t>
      </w:r>
      <w:r w:rsidR="00751404">
        <w:rPr>
          <w:rFonts w:cs="Calibri"/>
          <w:sz w:val="22"/>
          <w:szCs w:val="22"/>
        </w:rPr>
        <w:t xml:space="preserve"> semestre</w:t>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A40ED7" w:rsidRPr="00695072">
        <w:rPr>
          <w:rFonts w:cs="Calibri"/>
          <w:sz w:val="22"/>
          <w:szCs w:val="22"/>
        </w:rPr>
        <w:tab/>
      </w:r>
      <w:r w:rsidR="001E7761" w:rsidRPr="00695072">
        <w:rPr>
          <w:rFonts w:cs="Calibri"/>
          <w:sz w:val="22"/>
          <w:szCs w:val="22"/>
        </w:rPr>
        <w:t xml:space="preserve">Fecha: </w:t>
      </w:r>
      <w:r w:rsidR="00705167" w:rsidRPr="00695072">
        <w:rPr>
          <w:rFonts w:cs="Calibri"/>
          <w:sz w:val="22"/>
          <w:szCs w:val="22"/>
        </w:rPr>
        <w:t>(</w:t>
      </w:r>
      <w:r w:rsidR="00A075CB">
        <w:rPr>
          <w:rFonts w:cs="Calibri"/>
          <w:sz w:val="22"/>
          <w:szCs w:val="22"/>
        </w:rPr>
        <w:t>DD</w:t>
      </w:r>
      <w:r w:rsidR="007D2153" w:rsidRPr="00695072">
        <w:rPr>
          <w:rFonts w:cs="Calibri"/>
          <w:sz w:val="22"/>
          <w:szCs w:val="22"/>
        </w:rPr>
        <w:t>/MM/</w:t>
      </w:r>
      <w:r w:rsidR="00A075CB">
        <w:rPr>
          <w:rFonts w:cs="Calibri"/>
          <w:sz w:val="22"/>
          <w:szCs w:val="22"/>
        </w:rPr>
        <w:t>AAAA</w:t>
      </w:r>
      <w:r w:rsidR="00705167" w:rsidRPr="00695072">
        <w:rPr>
          <w:rFonts w:cs="Calibri"/>
          <w:sz w:val="22"/>
          <w:szCs w:val="22"/>
        </w:rPr>
        <w:t>)</w:t>
      </w:r>
    </w:p>
    <w:p w14:paraId="6AB8A178" w14:textId="77777777" w:rsidR="00474108" w:rsidRDefault="00474108" w:rsidP="005E3602">
      <w:pPr>
        <w:pStyle w:val="Textoindependiente"/>
        <w:jc w:val="both"/>
        <w:rPr>
          <w:rFonts w:ascii="Arial Narrow" w:hAnsi="Arial Narrow"/>
          <w:sz w:val="24"/>
        </w:rPr>
      </w:pPr>
    </w:p>
    <w:p w14:paraId="48176431" w14:textId="77777777" w:rsidR="00474108" w:rsidRDefault="006A5628" w:rsidP="005E3602">
      <w:pPr>
        <w:pStyle w:val="Textoindependiente"/>
        <w:jc w:val="both"/>
        <w:rPr>
          <w:rFonts w:ascii="Arial Narrow" w:hAnsi="Arial Narrow"/>
          <w:sz w:val="24"/>
        </w:rPr>
      </w:pPr>
      <w:r>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49427EB5" wp14:editId="1703CB82">
                <wp:simplePos x="0" y="0"/>
                <wp:positionH relativeFrom="column">
                  <wp:posOffset>1905</wp:posOffset>
                </wp:positionH>
                <wp:positionV relativeFrom="paragraph">
                  <wp:posOffset>29210</wp:posOffset>
                </wp:positionV>
                <wp:extent cx="5613400" cy="0"/>
                <wp:effectExtent l="0" t="0" r="0" b="0"/>
                <wp:wrapNone/>
                <wp:docPr id="264051701"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3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1F2E3F" id="Line 40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3pt" to="442.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K5qAEAAEADAAAOAAAAZHJzL2Uyb0RvYy54bWysUk1v2zAMvQ/ofxB0X+xkS7EacXpo1126&#10;LUDbH8BIcixMFgVSiZ1/P0lN0n3chulAkCL1xPfI1e00OHEwxBZ9K+ezWgrjFWrrd618eX54/0kK&#10;juA1OPSmlUfD8nZ99W41hsYssEenDYkE4rkZQyv7GENTVax6MwDPMBifkh3SADGFtKs0wZjQB1ct&#10;6vq6GpF0IFSGOd3evybluuB3nVHxe9exicK1MvUWi6Vit9lW6xU0O4LQW3VqA/6hiwGsT59eoO4h&#10;gtiT/QtqsIqQsYszhUOFXWeVKRwSm3n9B5unHoIpXJI4HC4y8f+DVd8Od35DuXU1+afwiOoHJ1Gq&#10;MXBzSeaAw4bEdvyKOo0R9hEL36mjIT9OTMRUZD1eZDVTFCpdLq/nHz7WSX11zlXQnB8G4vjF4CCy&#10;00pnfWYMDRweOeZGoDmX5GuPD9a5MjXnxdjKm+ViWR4wOqtzMpcx7bZ3jsQB8tzLyaNOYL+VEe69&#10;LmC9Af355Eew7tVP9c5nPFNW6dTRWY28ZNxsUR83lMFzlMZUvjmtVN6DX+NS9bb4658AAAD//wMA&#10;UEsDBBQABgAIAAAAIQD3xe4F2AAAAAQBAAAPAAAAZHJzL2Rvd25yZXYueG1sTI5BT8JAEIXvJvyH&#10;zZh4IbIVCGlqt4SovXkBNV6H7tg2dmdLd4Hqr3f0gscv7+W9L1+PrlMnGkLr2cDdLAFFXHnbcm3g&#10;9aW8TUGFiGyx80wGvijAuphc5ZhZf+YtnXaxVjLCIUMDTYx9pnWoGnIYZr4nluzDDw6j4FBrO+BZ&#10;xl2n50my0g5blocGe3poqPrcHZ2BUL7RofyeVtPkfVF7mh8en5/QmJvrcXMPKtIYL2X41Rd1KMRp&#10;749sg+oMLKRnYLkCJWGaLoX3f6yLXP+XL34AAAD//wMAUEsBAi0AFAAGAAgAAAAhALaDOJL+AAAA&#10;4QEAABMAAAAAAAAAAAAAAAAAAAAAAFtDb250ZW50X1R5cGVzXS54bWxQSwECLQAUAAYACAAAACEA&#10;OP0h/9YAAACUAQAACwAAAAAAAAAAAAAAAAAvAQAAX3JlbHMvLnJlbHNQSwECLQAUAAYACAAAACEA&#10;iI6iuagBAABAAwAADgAAAAAAAAAAAAAAAAAuAgAAZHJzL2Uyb0RvYy54bWxQSwECLQAUAAYACAAA&#10;ACEA98XuBdgAAAAEAQAADwAAAAAAAAAAAAAAAAACBAAAZHJzL2Rvd25yZXYueG1sUEsFBgAAAAAE&#10;AAQA8wAAAAcFAAAAAA==&#10;">
                <o:lock v:ext="edit" shapetype="f"/>
              </v:line>
            </w:pict>
          </mc:Fallback>
        </mc:AlternateContent>
      </w:r>
    </w:p>
    <w:p w14:paraId="446B7F59" w14:textId="77777777" w:rsidR="001C5B09" w:rsidRPr="00B15B2D" w:rsidRDefault="007D2153" w:rsidP="001C5B09">
      <w:pPr>
        <w:pStyle w:val="Ttulo1"/>
        <w:rPr>
          <w:sz w:val="24"/>
          <w:szCs w:val="24"/>
        </w:rPr>
      </w:pPr>
      <w:r w:rsidRPr="00695072">
        <w:rPr>
          <w:sz w:val="24"/>
          <w:szCs w:val="24"/>
        </w:rPr>
        <w:t>Antecedentes,</w:t>
      </w:r>
      <w:r w:rsidR="00A40ED7" w:rsidRPr="00695072">
        <w:rPr>
          <w:sz w:val="24"/>
          <w:szCs w:val="24"/>
        </w:rPr>
        <w:t xml:space="preserve"> </w:t>
      </w:r>
      <w:r w:rsidRPr="00695072">
        <w:rPr>
          <w:sz w:val="24"/>
          <w:szCs w:val="24"/>
        </w:rPr>
        <w:t xml:space="preserve">motivación </w:t>
      </w:r>
      <w:r w:rsidR="001C5B09" w:rsidRPr="00695072">
        <w:rPr>
          <w:sz w:val="24"/>
          <w:szCs w:val="24"/>
        </w:rPr>
        <w:t>y objetivos</w:t>
      </w:r>
    </w:p>
    <w:p w14:paraId="14F1AC46" w14:textId="7E818562" w:rsidR="00E60055" w:rsidRDefault="00E60055" w:rsidP="00635E41">
      <w:pPr>
        <w:ind w:left="113"/>
        <w:rPr>
          <w:b/>
          <w:bCs/>
          <w:u w:val="single"/>
        </w:rPr>
      </w:pPr>
      <w:r w:rsidRPr="3C64334C">
        <w:rPr>
          <w:b/>
          <w:bCs/>
          <w:u w:val="single"/>
        </w:rPr>
        <w:t>Antecedentes</w:t>
      </w:r>
    </w:p>
    <w:p w14:paraId="7F243ED0" w14:textId="77777777" w:rsidR="00635E41" w:rsidRPr="00B15B2D" w:rsidRDefault="00635E41" w:rsidP="00635E41">
      <w:pPr>
        <w:ind w:left="113"/>
        <w:rPr>
          <w:b/>
          <w:bCs/>
          <w:u w:val="single"/>
        </w:rPr>
      </w:pPr>
    </w:p>
    <w:p w14:paraId="15AEAF80" w14:textId="44759DEF" w:rsidR="00E60055" w:rsidRDefault="00E60055" w:rsidP="000064F7">
      <w:pPr>
        <w:ind w:left="113" w:firstLine="595"/>
        <w:rPr>
          <w:rFonts w:eastAsia="Calibri" w:cs="Calibri"/>
          <w:sz w:val="22"/>
          <w:szCs w:val="22"/>
        </w:rPr>
      </w:pPr>
      <w:r w:rsidRPr="3C64334C">
        <w:rPr>
          <w:rFonts w:eastAsia="Calibri" w:cs="Calibri"/>
          <w:sz w:val="22"/>
          <w:szCs w:val="22"/>
        </w:rPr>
        <w:t>El estudio de la actividad cerebral durante la escucha de música ha sido un tema de interés creciente en el campo de la neurociencia. Técnicas no invasivas como la electroencefalografía (EEG) o magnetoencefalografía (MEG) son ampliamente usadas para analizar la influencia a nivel cerebral relacionada a actividades de procesamiento musical o auditivo.</w:t>
      </w:r>
    </w:p>
    <w:p w14:paraId="24696E8E" w14:textId="77777777" w:rsidR="00947EEC" w:rsidRDefault="00947EEC" w:rsidP="000064F7">
      <w:pPr>
        <w:ind w:left="113" w:firstLine="595"/>
        <w:rPr>
          <w:rFonts w:eastAsia="Calibri" w:cs="Calibri"/>
          <w:sz w:val="22"/>
          <w:szCs w:val="22"/>
        </w:rPr>
      </w:pPr>
    </w:p>
    <w:p w14:paraId="698F72F3" w14:textId="77777777" w:rsidR="00E60055" w:rsidRDefault="00E60055" w:rsidP="000064F7">
      <w:pPr>
        <w:ind w:left="113" w:firstLine="595"/>
        <w:rPr>
          <w:rFonts w:eastAsia="Calibri" w:cs="Calibri"/>
          <w:sz w:val="22"/>
          <w:szCs w:val="22"/>
        </w:rPr>
      </w:pPr>
      <w:r w:rsidRPr="3C64334C">
        <w:rPr>
          <w:rFonts w:eastAsia="Calibri" w:cs="Calibri"/>
          <w:sz w:val="22"/>
          <w:szCs w:val="22"/>
        </w:rPr>
        <w:t xml:space="preserve">Dado que el proceso de recopilación de datos M/EEG puede resultar costoso, es </w:t>
      </w:r>
      <w:r>
        <w:rPr>
          <w:rFonts w:eastAsia="Calibri" w:cs="Calibri"/>
          <w:sz w:val="22"/>
          <w:szCs w:val="22"/>
        </w:rPr>
        <w:t>habitual</w:t>
      </w:r>
      <w:r w:rsidRPr="3C64334C">
        <w:rPr>
          <w:rFonts w:eastAsia="Calibri" w:cs="Calibri"/>
          <w:sz w:val="22"/>
          <w:szCs w:val="22"/>
        </w:rPr>
        <w:t xml:space="preserve"> la creación de base de datos públicas que facilitan la investigación en este ámbito. Sin embargo, la calidad de los datos es un factor sumamente importante para determinar su usabilidad, ya que estos están sujetos a diversas fuentes de contaminación, como ruido eléctrico, artefactos fisiológicos o tecnológicos, canales defectuosos, épocas o sujetos inutilizables, etc.</w:t>
      </w:r>
    </w:p>
    <w:p w14:paraId="6B01411C" w14:textId="56CF2D32" w:rsidR="00705167" w:rsidRDefault="00705167" w:rsidP="009652F1">
      <w:pPr>
        <w:rPr>
          <w:sz w:val="22"/>
          <w:szCs w:val="22"/>
        </w:rPr>
      </w:pPr>
    </w:p>
    <w:p w14:paraId="262E3DDF" w14:textId="201A23B6" w:rsidR="001003F7" w:rsidRDefault="001003F7" w:rsidP="00635E41">
      <w:pPr>
        <w:ind w:left="113"/>
        <w:rPr>
          <w:b/>
          <w:bCs/>
          <w:sz w:val="22"/>
          <w:szCs w:val="22"/>
          <w:u w:val="single"/>
        </w:rPr>
      </w:pPr>
      <w:r w:rsidRPr="0091062C">
        <w:rPr>
          <w:b/>
          <w:bCs/>
          <w:sz w:val="22"/>
          <w:szCs w:val="22"/>
          <w:u w:val="single"/>
        </w:rPr>
        <w:t>Motivación</w:t>
      </w:r>
    </w:p>
    <w:p w14:paraId="679D252B" w14:textId="77777777" w:rsidR="000064F7" w:rsidRPr="00635E41" w:rsidRDefault="000064F7" w:rsidP="00635E41">
      <w:pPr>
        <w:ind w:left="113"/>
        <w:rPr>
          <w:b/>
          <w:bCs/>
          <w:sz w:val="22"/>
          <w:szCs w:val="22"/>
          <w:u w:val="single"/>
        </w:rPr>
      </w:pPr>
    </w:p>
    <w:p w14:paraId="016D1B91" w14:textId="027CAB8E" w:rsidR="00947EEC" w:rsidRDefault="001003F7" w:rsidP="00BE73EB">
      <w:pPr>
        <w:spacing w:line="259" w:lineRule="auto"/>
        <w:ind w:left="113" w:firstLine="595"/>
        <w:rPr>
          <w:rFonts w:eastAsia="Calibri" w:cs="Calibri"/>
          <w:sz w:val="22"/>
          <w:szCs w:val="22"/>
        </w:rPr>
      </w:pPr>
      <w:r w:rsidRPr="3C64334C">
        <w:rPr>
          <w:rFonts w:eastAsia="Calibri" w:cs="Calibri"/>
          <w:sz w:val="22"/>
          <w:szCs w:val="22"/>
        </w:rPr>
        <w:t xml:space="preserve">En los últimos años, han surgido diversas bases de datos públicas de M/EEG, ofreciendo </w:t>
      </w:r>
      <w:r w:rsidR="00F77766">
        <w:rPr>
          <w:rFonts w:eastAsia="Calibri" w:cs="Calibri"/>
          <w:sz w:val="22"/>
          <w:szCs w:val="22"/>
        </w:rPr>
        <w:t xml:space="preserve">un </w:t>
      </w:r>
      <w:r w:rsidRPr="3C64334C">
        <w:rPr>
          <w:rFonts w:eastAsia="Calibri" w:cs="Calibri"/>
          <w:sz w:val="22"/>
          <w:szCs w:val="22"/>
        </w:rPr>
        <w:t>ahorro en tiempo y recursos. No obstante, dado que su usabilidad depende de la calidad de los datos, es necesario realizar una evaluación rigurosa antes de emplearlas en un análisis.</w:t>
      </w:r>
    </w:p>
    <w:p w14:paraId="765087F4" w14:textId="77777777" w:rsidR="00A3671B" w:rsidRDefault="00A3671B" w:rsidP="00BE73EB">
      <w:pPr>
        <w:spacing w:line="259" w:lineRule="auto"/>
        <w:ind w:left="113" w:firstLine="595"/>
        <w:rPr>
          <w:rFonts w:eastAsia="Calibri" w:cs="Calibri"/>
          <w:sz w:val="22"/>
          <w:szCs w:val="22"/>
        </w:rPr>
      </w:pPr>
    </w:p>
    <w:p w14:paraId="10B3B84B" w14:textId="7BC2F63A" w:rsidR="00E07389" w:rsidRPr="00635E41" w:rsidRDefault="001003F7" w:rsidP="000064F7">
      <w:pPr>
        <w:ind w:left="113" w:firstLine="595"/>
        <w:rPr>
          <w:rFonts w:eastAsia="Calibri" w:cs="Calibri"/>
          <w:sz w:val="22"/>
          <w:szCs w:val="22"/>
        </w:rPr>
      </w:pPr>
      <w:r w:rsidRPr="3C64334C">
        <w:rPr>
          <w:rFonts w:eastAsia="Calibri" w:cs="Calibri"/>
          <w:sz w:val="22"/>
          <w:szCs w:val="22"/>
        </w:rPr>
        <w:t>En este estudio se pretende realizar una evaluación de las bases de datos más recientes de M/EEG relacionadas con la escucha de música, para identificar cuales ofrecen mejores condiciones para futuros análisis</w:t>
      </w:r>
      <w:r w:rsidR="00F77766">
        <w:rPr>
          <w:rFonts w:eastAsia="Calibri" w:cs="Calibri"/>
          <w:sz w:val="22"/>
          <w:szCs w:val="22"/>
        </w:rPr>
        <w:t>.</w:t>
      </w:r>
    </w:p>
    <w:p w14:paraId="14F54CCE" w14:textId="77777777" w:rsidR="00E07389" w:rsidRPr="00695072" w:rsidRDefault="00E07389" w:rsidP="00162D98">
      <w:pPr>
        <w:ind w:left="113"/>
        <w:rPr>
          <w:sz w:val="22"/>
          <w:szCs w:val="22"/>
        </w:rPr>
      </w:pPr>
    </w:p>
    <w:p w14:paraId="400D375D" w14:textId="3A11D72C" w:rsidR="00635E41" w:rsidRDefault="00635E41" w:rsidP="00635E41">
      <w:pPr>
        <w:rPr>
          <w:b/>
          <w:bCs/>
          <w:sz w:val="22"/>
          <w:szCs w:val="22"/>
          <w:u w:val="single"/>
        </w:rPr>
      </w:pPr>
      <w:r w:rsidRPr="00D92C62">
        <w:rPr>
          <w:b/>
          <w:bCs/>
          <w:sz w:val="22"/>
          <w:szCs w:val="22"/>
          <w:u w:val="single"/>
        </w:rPr>
        <w:t>Objetivos</w:t>
      </w:r>
    </w:p>
    <w:p w14:paraId="302B17BB" w14:textId="77777777" w:rsidR="000064F7" w:rsidRPr="00635E41" w:rsidRDefault="000064F7" w:rsidP="00635E41">
      <w:pPr>
        <w:rPr>
          <w:b/>
          <w:bCs/>
          <w:sz w:val="22"/>
          <w:szCs w:val="22"/>
          <w:u w:val="single"/>
        </w:rPr>
      </w:pPr>
    </w:p>
    <w:p w14:paraId="5611D196" w14:textId="77777777" w:rsidR="00635E41" w:rsidRPr="00D92C62" w:rsidRDefault="00635E41" w:rsidP="00635E41">
      <w:pPr>
        <w:pStyle w:val="Prrafodelista"/>
        <w:numPr>
          <w:ilvl w:val="0"/>
          <w:numId w:val="9"/>
        </w:numPr>
        <w:rPr>
          <w:sz w:val="22"/>
          <w:szCs w:val="22"/>
        </w:rPr>
      </w:pPr>
      <w:r w:rsidRPr="3C64334C">
        <w:rPr>
          <w:sz w:val="22"/>
          <w:szCs w:val="22"/>
        </w:rPr>
        <w:t>Recopilar e identificar bases de datos públicas M/EEG relacionadas con la escucha de música</w:t>
      </w:r>
    </w:p>
    <w:p w14:paraId="04A2496D" w14:textId="77777777" w:rsidR="00635E41" w:rsidRDefault="00635E41" w:rsidP="00635E41">
      <w:pPr>
        <w:pStyle w:val="Prrafodelista"/>
        <w:numPr>
          <w:ilvl w:val="0"/>
          <w:numId w:val="9"/>
        </w:numPr>
        <w:rPr>
          <w:sz w:val="22"/>
          <w:szCs w:val="22"/>
        </w:rPr>
      </w:pPr>
      <w:r w:rsidRPr="3C64334C">
        <w:rPr>
          <w:sz w:val="22"/>
          <w:szCs w:val="22"/>
        </w:rPr>
        <w:t>Evaluar su calidad según contaminación por ruido, artefactos fisiológicos y proporción de datos utilizables.</w:t>
      </w:r>
    </w:p>
    <w:p w14:paraId="5F86AE60" w14:textId="38E336F5" w:rsidR="00E07389" w:rsidRPr="00944AE8" w:rsidRDefault="00635E41" w:rsidP="00E07389">
      <w:pPr>
        <w:pStyle w:val="Prrafodelista"/>
        <w:numPr>
          <w:ilvl w:val="0"/>
          <w:numId w:val="9"/>
        </w:numPr>
        <w:rPr>
          <w:sz w:val="22"/>
          <w:szCs w:val="22"/>
        </w:rPr>
      </w:pPr>
      <w:r w:rsidRPr="3C64334C">
        <w:rPr>
          <w:sz w:val="22"/>
          <w:szCs w:val="22"/>
        </w:rPr>
        <w:t>C</w:t>
      </w:r>
      <w:r>
        <w:rPr>
          <w:sz w:val="22"/>
          <w:szCs w:val="22"/>
        </w:rPr>
        <w:t>rear un informe final que recoja la c</w:t>
      </w:r>
      <w:r w:rsidRPr="3C64334C">
        <w:rPr>
          <w:sz w:val="22"/>
          <w:szCs w:val="22"/>
        </w:rPr>
        <w:t>ompara</w:t>
      </w:r>
      <w:r>
        <w:rPr>
          <w:sz w:val="22"/>
          <w:szCs w:val="22"/>
        </w:rPr>
        <w:t>ción entre las</w:t>
      </w:r>
      <w:r w:rsidRPr="3C64334C">
        <w:rPr>
          <w:sz w:val="22"/>
          <w:szCs w:val="22"/>
        </w:rPr>
        <w:t xml:space="preserve"> bases de datos y construir una clasificación en función de la calidad de estas</w:t>
      </w:r>
      <w:r>
        <w:rPr>
          <w:sz w:val="22"/>
          <w:szCs w:val="22"/>
        </w:rPr>
        <w:t>.</w:t>
      </w:r>
    </w:p>
    <w:p w14:paraId="6DD0A6D8" w14:textId="14CC06EA" w:rsidR="001C5B09" w:rsidRPr="00695072" w:rsidRDefault="00780C1B" w:rsidP="29486E05">
      <w:pPr>
        <w:pStyle w:val="Ttulo1"/>
        <w:rPr>
          <w:sz w:val="24"/>
          <w:szCs w:val="24"/>
        </w:rPr>
      </w:pPr>
      <w:r w:rsidRPr="29486E05">
        <w:rPr>
          <w:sz w:val="24"/>
          <w:szCs w:val="24"/>
        </w:rPr>
        <w:lastRenderedPageBreak/>
        <w:t>Actividades y c</w:t>
      </w:r>
      <w:r w:rsidR="00EF0B1D" w:rsidRPr="29486E05">
        <w:rPr>
          <w:sz w:val="24"/>
          <w:szCs w:val="24"/>
        </w:rPr>
        <w:t>ronograma</w:t>
      </w:r>
    </w:p>
    <w:p w14:paraId="2C056C5E" w14:textId="77777777" w:rsidR="00C629A9" w:rsidRPr="00695072" w:rsidRDefault="00C629A9" w:rsidP="00C629A9">
      <w:pPr>
        <w:rPr>
          <w:sz w:val="22"/>
          <w:szCs w:val="22"/>
        </w:rPr>
      </w:pPr>
      <w:r w:rsidRPr="3C64334C">
        <w:rPr>
          <w:sz w:val="22"/>
          <w:szCs w:val="22"/>
        </w:rPr>
        <w:t>A continuación, se definen las actividades a realizar y la distribución inicial planteada para llevarlas a acabo.</w:t>
      </w:r>
    </w:p>
    <w:p w14:paraId="671B0D1D" w14:textId="77777777" w:rsidR="00C629A9" w:rsidRDefault="00C629A9" w:rsidP="00C629A9">
      <w:pPr>
        <w:rPr>
          <w:sz w:val="22"/>
          <w:szCs w:val="22"/>
        </w:rPr>
      </w:pPr>
    </w:p>
    <w:p w14:paraId="13D30FDE" w14:textId="77777777" w:rsidR="00C629A9" w:rsidRDefault="00C629A9" w:rsidP="00C629A9">
      <w:pPr>
        <w:pStyle w:val="Prrafodelista"/>
        <w:numPr>
          <w:ilvl w:val="0"/>
          <w:numId w:val="10"/>
        </w:numPr>
        <w:rPr>
          <w:sz w:val="22"/>
          <w:szCs w:val="22"/>
        </w:rPr>
      </w:pPr>
      <w:r w:rsidRPr="3C64334C">
        <w:rPr>
          <w:sz w:val="22"/>
          <w:szCs w:val="22"/>
        </w:rPr>
        <w:t>Revisión Bibliográfica</w:t>
      </w:r>
      <w:r>
        <w:rPr>
          <w:sz w:val="22"/>
          <w:szCs w:val="22"/>
        </w:rPr>
        <w:t xml:space="preserve"> (17 días)</w:t>
      </w:r>
    </w:p>
    <w:p w14:paraId="23147491" w14:textId="77777777" w:rsidR="00C629A9" w:rsidRDefault="00C629A9" w:rsidP="00C629A9">
      <w:pPr>
        <w:pStyle w:val="Prrafodelista"/>
        <w:numPr>
          <w:ilvl w:val="1"/>
          <w:numId w:val="10"/>
        </w:numPr>
        <w:rPr>
          <w:sz w:val="22"/>
          <w:szCs w:val="22"/>
        </w:rPr>
      </w:pPr>
      <w:r w:rsidRPr="001F15F1">
        <w:rPr>
          <w:sz w:val="22"/>
          <w:szCs w:val="22"/>
        </w:rPr>
        <w:t>Investigar estudios previos sobre análisis de datos M/EEG en la escucha de música</w:t>
      </w:r>
    </w:p>
    <w:p w14:paraId="62C8AC00" w14:textId="77777777" w:rsidR="00C629A9" w:rsidRDefault="00C629A9" w:rsidP="00C629A9">
      <w:pPr>
        <w:pStyle w:val="Prrafodelista"/>
        <w:numPr>
          <w:ilvl w:val="1"/>
          <w:numId w:val="10"/>
        </w:numPr>
        <w:rPr>
          <w:sz w:val="22"/>
          <w:szCs w:val="22"/>
        </w:rPr>
      </w:pPr>
      <w:r w:rsidRPr="00F67A94">
        <w:rPr>
          <w:sz w:val="22"/>
          <w:szCs w:val="22"/>
        </w:rPr>
        <w:t>Identificar metodologías utilizadas para la evaluación de calidad de bases de datos</w:t>
      </w:r>
    </w:p>
    <w:p w14:paraId="477B6739" w14:textId="77777777" w:rsidR="00C629A9" w:rsidRDefault="00C629A9" w:rsidP="00C629A9">
      <w:pPr>
        <w:pStyle w:val="Prrafodelista"/>
        <w:numPr>
          <w:ilvl w:val="1"/>
          <w:numId w:val="10"/>
        </w:numPr>
        <w:rPr>
          <w:sz w:val="22"/>
          <w:szCs w:val="22"/>
        </w:rPr>
      </w:pPr>
      <w:r w:rsidRPr="00F67A94">
        <w:rPr>
          <w:sz w:val="22"/>
          <w:szCs w:val="22"/>
        </w:rPr>
        <w:t>Revisar documentación de herramientas y software relevantes</w:t>
      </w:r>
    </w:p>
    <w:p w14:paraId="6433CCC6" w14:textId="77777777" w:rsidR="00C629A9" w:rsidRDefault="00C629A9" w:rsidP="00C629A9">
      <w:pPr>
        <w:pStyle w:val="Prrafodelista"/>
        <w:numPr>
          <w:ilvl w:val="0"/>
          <w:numId w:val="10"/>
        </w:numPr>
        <w:rPr>
          <w:sz w:val="22"/>
          <w:szCs w:val="22"/>
        </w:rPr>
      </w:pPr>
      <w:r w:rsidRPr="3C64334C">
        <w:rPr>
          <w:sz w:val="22"/>
          <w:szCs w:val="22"/>
        </w:rPr>
        <w:t>Búsqueda y Selección de Bases de Datos</w:t>
      </w:r>
      <w:r>
        <w:rPr>
          <w:sz w:val="22"/>
          <w:szCs w:val="22"/>
        </w:rPr>
        <w:t xml:space="preserve"> (14 días)</w:t>
      </w:r>
    </w:p>
    <w:p w14:paraId="3243A451" w14:textId="77777777" w:rsidR="00C629A9" w:rsidRPr="00CD3E63" w:rsidRDefault="00C629A9" w:rsidP="00C629A9">
      <w:pPr>
        <w:pStyle w:val="Prrafodelista"/>
        <w:numPr>
          <w:ilvl w:val="1"/>
          <w:numId w:val="10"/>
        </w:numPr>
        <w:rPr>
          <w:sz w:val="22"/>
          <w:szCs w:val="22"/>
        </w:rPr>
      </w:pPr>
      <w:r w:rsidRPr="00CD3E63">
        <w:rPr>
          <w:sz w:val="22"/>
          <w:szCs w:val="22"/>
        </w:rPr>
        <w:t>Identificar bases de datos públicas de M/EEG relacionadas con la escucha de música</w:t>
      </w:r>
    </w:p>
    <w:p w14:paraId="68038FD7" w14:textId="77777777" w:rsidR="00C629A9" w:rsidRDefault="00C629A9" w:rsidP="00C629A9">
      <w:pPr>
        <w:pStyle w:val="Prrafodelista"/>
        <w:numPr>
          <w:ilvl w:val="1"/>
          <w:numId w:val="10"/>
        </w:numPr>
        <w:rPr>
          <w:sz w:val="22"/>
          <w:szCs w:val="22"/>
        </w:rPr>
      </w:pPr>
      <w:r w:rsidRPr="00615AE2">
        <w:rPr>
          <w:sz w:val="22"/>
          <w:szCs w:val="22"/>
        </w:rPr>
        <w:t>Seleccionar un conjunto representativo de bases de datos para el análisis</w:t>
      </w:r>
    </w:p>
    <w:p w14:paraId="6BB211D4" w14:textId="77777777" w:rsidR="00C629A9" w:rsidRDefault="00C629A9" w:rsidP="00C629A9">
      <w:pPr>
        <w:pStyle w:val="Prrafodelista"/>
        <w:numPr>
          <w:ilvl w:val="0"/>
          <w:numId w:val="10"/>
        </w:numPr>
        <w:rPr>
          <w:sz w:val="22"/>
          <w:szCs w:val="22"/>
        </w:rPr>
      </w:pPr>
      <w:r w:rsidRPr="3C64334C">
        <w:rPr>
          <w:sz w:val="22"/>
          <w:szCs w:val="22"/>
        </w:rPr>
        <w:t>Procesamiento y Evaluación de Calidad</w:t>
      </w:r>
      <w:r>
        <w:rPr>
          <w:sz w:val="22"/>
          <w:szCs w:val="22"/>
        </w:rPr>
        <w:t xml:space="preserve"> (40 días)</w:t>
      </w:r>
    </w:p>
    <w:p w14:paraId="2962F358" w14:textId="77777777" w:rsidR="00C629A9" w:rsidRDefault="00C629A9" w:rsidP="00C629A9">
      <w:pPr>
        <w:pStyle w:val="Prrafodelista"/>
        <w:numPr>
          <w:ilvl w:val="1"/>
          <w:numId w:val="10"/>
        </w:numPr>
        <w:rPr>
          <w:sz w:val="22"/>
          <w:szCs w:val="22"/>
        </w:rPr>
      </w:pPr>
      <w:r>
        <w:rPr>
          <w:sz w:val="22"/>
          <w:szCs w:val="22"/>
        </w:rPr>
        <w:t>Crear Pipelines de preprocesado para cada base de datos</w:t>
      </w:r>
    </w:p>
    <w:p w14:paraId="541E3E3A" w14:textId="69E37EDD" w:rsidR="00C629A9" w:rsidRDefault="00C629A9" w:rsidP="00C629A9">
      <w:pPr>
        <w:pStyle w:val="Prrafodelista"/>
        <w:numPr>
          <w:ilvl w:val="1"/>
          <w:numId w:val="10"/>
        </w:numPr>
        <w:rPr>
          <w:sz w:val="22"/>
          <w:szCs w:val="22"/>
        </w:rPr>
      </w:pPr>
      <w:r>
        <w:rPr>
          <w:sz w:val="22"/>
          <w:szCs w:val="22"/>
        </w:rPr>
        <w:t xml:space="preserve">Aplicar técnicas específicas (FFT, ICA, </w:t>
      </w:r>
      <w:r w:rsidR="000046C0">
        <w:rPr>
          <w:sz w:val="22"/>
          <w:szCs w:val="22"/>
        </w:rPr>
        <w:t xml:space="preserve">SNR, </w:t>
      </w:r>
      <w:r>
        <w:rPr>
          <w:sz w:val="22"/>
          <w:szCs w:val="22"/>
        </w:rPr>
        <w:t>etc.)</w:t>
      </w:r>
    </w:p>
    <w:p w14:paraId="274606F2" w14:textId="77777777" w:rsidR="00C629A9" w:rsidRDefault="00C629A9" w:rsidP="00C629A9">
      <w:pPr>
        <w:pStyle w:val="Prrafodelista"/>
        <w:numPr>
          <w:ilvl w:val="1"/>
          <w:numId w:val="10"/>
        </w:numPr>
        <w:rPr>
          <w:sz w:val="22"/>
          <w:szCs w:val="22"/>
        </w:rPr>
      </w:pPr>
      <w:r>
        <w:rPr>
          <w:sz w:val="22"/>
          <w:szCs w:val="22"/>
        </w:rPr>
        <w:t>Evaluar proporción de canales, épocas, sujetos utilizables</w:t>
      </w:r>
    </w:p>
    <w:p w14:paraId="44853D84" w14:textId="77777777" w:rsidR="00C629A9" w:rsidRDefault="00C629A9" w:rsidP="00C629A9">
      <w:pPr>
        <w:pStyle w:val="Prrafodelista"/>
        <w:numPr>
          <w:ilvl w:val="0"/>
          <w:numId w:val="10"/>
        </w:numPr>
        <w:rPr>
          <w:sz w:val="22"/>
          <w:szCs w:val="22"/>
        </w:rPr>
      </w:pPr>
      <w:r w:rsidRPr="3C64334C">
        <w:rPr>
          <w:sz w:val="22"/>
          <w:szCs w:val="22"/>
        </w:rPr>
        <w:t xml:space="preserve">Elaboración del </w:t>
      </w:r>
      <w:r>
        <w:rPr>
          <w:sz w:val="22"/>
          <w:szCs w:val="22"/>
        </w:rPr>
        <w:t>Informe Final (23 días)</w:t>
      </w:r>
    </w:p>
    <w:p w14:paraId="4695D55B" w14:textId="77777777" w:rsidR="00C629A9" w:rsidRDefault="00C629A9" w:rsidP="00C629A9">
      <w:pPr>
        <w:pStyle w:val="Prrafodelista"/>
        <w:numPr>
          <w:ilvl w:val="1"/>
          <w:numId w:val="10"/>
        </w:numPr>
        <w:rPr>
          <w:sz w:val="22"/>
          <w:szCs w:val="22"/>
        </w:rPr>
      </w:pPr>
      <w:r>
        <w:rPr>
          <w:sz w:val="22"/>
          <w:szCs w:val="22"/>
        </w:rPr>
        <w:t>Redactar los resultados obtenidos</w:t>
      </w:r>
    </w:p>
    <w:p w14:paraId="7D26ED2E" w14:textId="77777777" w:rsidR="00C629A9" w:rsidRDefault="00C629A9" w:rsidP="00C629A9">
      <w:pPr>
        <w:pStyle w:val="Prrafodelista"/>
        <w:numPr>
          <w:ilvl w:val="1"/>
          <w:numId w:val="10"/>
        </w:numPr>
        <w:rPr>
          <w:sz w:val="22"/>
          <w:szCs w:val="22"/>
        </w:rPr>
      </w:pPr>
      <w:r>
        <w:rPr>
          <w:sz w:val="22"/>
          <w:szCs w:val="22"/>
        </w:rPr>
        <w:t>Incluir gráficas y figuras representativas</w:t>
      </w:r>
    </w:p>
    <w:p w14:paraId="5965F7D8" w14:textId="77777777" w:rsidR="00C629A9" w:rsidRDefault="00C629A9" w:rsidP="00C629A9">
      <w:pPr>
        <w:pStyle w:val="Prrafodelista"/>
        <w:numPr>
          <w:ilvl w:val="1"/>
          <w:numId w:val="10"/>
        </w:numPr>
        <w:rPr>
          <w:sz w:val="22"/>
          <w:szCs w:val="22"/>
        </w:rPr>
      </w:pPr>
      <w:r>
        <w:rPr>
          <w:sz w:val="22"/>
          <w:szCs w:val="22"/>
        </w:rPr>
        <w:t>Revisar y corregir documento antes de su entrega</w:t>
      </w:r>
    </w:p>
    <w:p w14:paraId="37E1F64E" w14:textId="360FDF04" w:rsidR="00C629A9" w:rsidRDefault="00C629A9" w:rsidP="00C629A9">
      <w:pPr>
        <w:rPr>
          <w:sz w:val="22"/>
          <w:szCs w:val="22"/>
        </w:rPr>
      </w:pPr>
    </w:p>
    <w:p w14:paraId="54CF7487" w14:textId="261A328E" w:rsidR="00C629A9" w:rsidRPr="00695072" w:rsidRDefault="00097139" w:rsidP="00C629A9">
      <w:pPr>
        <w:rPr>
          <w:sz w:val="22"/>
          <w:szCs w:val="22"/>
        </w:rPr>
      </w:pPr>
      <w:r>
        <w:rPr>
          <w:noProof/>
        </w:rPr>
        <w:drawing>
          <wp:anchor distT="0" distB="0" distL="114300" distR="114300" simplePos="0" relativeHeight="251658240" behindDoc="0" locked="0" layoutInCell="1" allowOverlap="1" wp14:anchorId="0A91E62A" wp14:editId="2F0F2A47">
            <wp:simplePos x="0" y="0"/>
            <wp:positionH relativeFrom="margin">
              <wp:align>left</wp:align>
            </wp:positionH>
            <wp:positionV relativeFrom="paragraph">
              <wp:posOffset>236220</wp:posOffset>
            </wp:positionV>
            <wp:extent cx="5895975" cy="3848100"/>
            <wp:effectExtent l="0" t="0" r="9525" b="0"/>
            <wp:wrapSquare wrapText="bothSides"/>
            <wp:docPr id="1287727995" name="Gráfico 1">
              <a:extLst xmlns:a="http://schemas.openxmlformats.org/drawingml/2006/main">
                <a:ext uri="{FF2B5EF4-FFF2-40B4-BE49-F238E27FC236}">
                  <a16:creationId xmlns:a16="http://schemas.microsoft.com/office/drawing/2014/main" id="{DF0C9866-B756-E7F7-7154-988E860A6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629A9">
        <w:rPr>
          <w:sz w:val="22"/>
          <w:szCs w:val="22"/>
        </w:rPr>
        <w:t>Fecha Inicio Prevista: 1-feb.</w:t>
      </w:r>
      <w:r w:rsidR="00C629A9">
        <w:rPr>
          <w:sz w:val="22"/>
          <w:szCs w:val="22"/>
        </w:rPr>
        <w:tab/>
        <w:t>Fecho Fin Prevista: 6-may.</w:t>
      </w:r>
      <w:r w:rsidR="00C629A9">
        <w:rPr>
          <w:sz w:val="22"/>
          <w:szCs w:val="22"/>
        </w:rPr>
        <w:tab/>
        <w:t>Duración Total Prevista: 94 días</w:t>
      </w:r>
    </w:p>
    <w:p w14:paraId="2173AEE9" w14:textId="30C8E587" w:rsidR="00705167" w:rsidRDefault="00705167" w:rsidP="001C5B09"/>
    <w:p w14:paraId="207EB98F" w14:textId="7FE5706B" w:rsidR="0071199F" w:rsidRDefault="0071199F" w:rsidP="001C5B09">
      <w:pPr>
        <w:sectPr w:rsidR="0071199F" w:rsidSect="00A65331">
          <w:headerReference w:type="even" r:id="rId12"/>
          <w:headerReference w:type="default" r:id="rId13"/>
          <w:footerReference w:type="default" r:id="rId14"/>
          <w:type w:val="oddPage"/>
          <w:pgSz w:w="11906" w:h="16838" w:code="9"/>
          <w:pgMar w:top="1418" w:right="1418" w:bottom="1134" w:left="1701" w:header="709" w:footer="709" w:gutter="0"/>
          <w:pgNumType w:start="1"/>
          <w:cols w:space="708"/>
          <w:docGrid w:linePitch="360"/>
        </w:sectPr>
      </w:pPr>
    </w:p>
    <w:sdt>
      <w:sdtPr>
        <w:rPr>
          <w:rFonts w:cs="Times New Roman"/>
          <w:b w:val="0"/>
          <w:bCs w:val="0"/>
          <w:kern w:val="0"/>
          <w:sz w:val="24"/>
          <w:szCs w:val="24"/>
        </w:rPr>
        <w:id w:val="-811871399"/>
        <w:docPartObj>
          <w:docPartGallery w:val="Bibliographies"/>
          <w:docPartUnique/>
        </w:docPartObj>
      </w:sdtPr>
      <w:sdtEndPr/>
      <w:sdtContent>
        <w:p w14:paraId="04C569EE" w14:textId="3EC4047C" w:rsidR="00C27806" w:rsidRDefault="00C27806">
          <w:pPr>
            <w:pStyle w:val="Ttulo1"/>
          </w:pPr>
          <w:r>
            <w:t>Bibliografía inicial</w:t>
          </w:r>
        </w:p>
        <w:sdt>
          <w:sdtPr>
            <w:id w:val="111145805"/>
            <w:bibliography/>
          </w:sdtPr>
          <w:sdtEndPr/>
          <w:sdtContent>
            <w:p w14:paraId="766663DF" w14:textId="77777777" w:rsidR="00B4220D" w:rsidRPr="00B4220D" w:rsidRDefault="00C27806" w:rsidP="00B4220D">
              <w:pPr>
                <w:pStyle w:val="Bibliografa"/>
                <w:ind w:left="720" w:hanging="720"/>
                <w:rPr>
                  <w:noProof/>
                  <w:lang w:val="en-US"/>
                </w:rPr>
              </w:pPr>
              <w:r>
                <w:fldChar w:fldCharType="begin"/>
              </w:r>
              <w:r w:rsidRPr="00C27806">
                <w:rPr>
                  <w:lang w:val="en-US"/>
                </w:rPr>
                <w:instrText>BIBLIOGRAPHY</w:instrText>
              </w:r>
              <w:r>
                <w:fldChar w:fldCharType="separate"/>
              </w:r>
              <w:r w:rsidR="00B4220D" w:rsidRPr="00B4220D">
                <w:rPr>
                  <w:noProof/>
                  <w:lang w:val="en-US"/>
                </w:rPr>
                <w:t xml:space="preserve">Bakas, S. a. (2021). On the estimate of music appraisal from surface EEG: a dynamic-network approach based on cross-sensor PAC measurements. </w:t>
              </w:r>
              <w:r w:rsidR="00B4220D" w:rsidRPr="00B4220D">
                <w:rPr>
                  <w:i/>
                  <w:iCs/>
                  <w:noProof/>
                  <w:lang w:val="en-US"/>
                </w:rPr>
                <w:t>ournal of Neural Engineering</w:t>
              </w:r>
              <w:r w:rsidR="00B4220D" w:rsidRPr="00B4220D">
                <w:rPr>
                  <w:noProof/>
                  <w:lang w:val="en-US"/>
                </w:rPr>
                <w:t>. doi:10.1088/1741-2552/abffe6</w:t>
              </w:r>
            </w:p>
            <w:p w14:paraId="511250D4" w14:textId="77777777" w:rsidR="00B4220D" w:rsidRPr="00B4220D" w:rsidRDefault="00B4220D" w:rsidP="00B4220D">
              <w:pPr>
                <w:pStyle w:val="Bibliografa"/>
                <w:ind w:left="720" w:hanging="720"/>
                <w:rPr>
                  <w:noProof/>
                  <w:lang w:val="en-US"/>
                </w:rPr>
              </w:pPr>
              <w:r w:rsidRPr="00B4220D">
                <w:rPr>
                  <w:noProof/>
                  <w:lang w:val="en-US"/>
                </w:rPr>
                <w:t xml:space="preserve">Berger, B. K. (2020). Natural music evokes correlated EEG responses reflecting temporal structure and beat. </w:t>
              </w:r>
              <w:r w:rsidRPr="00B4220D">
                <w:rPr>
                  <w:i/>
                  <w:iCs/>
                  <w:noProof/>
                  <w:lang w:val="en-US"/>
                </w:rPr>
                <w:t>NeuroImage</w:t>
              </w:r>
              <w:r w:rsidRPr="00B4220D">
                <w:rPr>
                  <w:noProof/>
                  <w:lang w:val="en-US"/>
                </w:rPr>
                <w:t>, 116559. doi:https://doi.org/10.1016/j.neuroimage.2020.116559</w:t>
              </w:r>
            </w:p>
            <w:p w14:paraId="46B3C7BB" w14:textId="77777777" w:rsidR="00B4220D" w:rsidRPr="00B4220D" w:rsidRDefault="00B4220D" w:rsidP="00B4220D">
              <w:pPr>
                <w:pStyle w:val="Bibliografa"/>
                <w:ind w:left="720" w:hanging="720"/>
                <w:rPr>
                  <w:noProof/>
                  <w:lang w:val="en-US"/>
                </w:rPr>
              </w:pPr>
              <w:r w:rsidRPr="00B4220D">
                <w:rPr>
                  <w:noProof/>
                  <w:lang w:val="en-US"/>
                </w:rPr>
                <w:t>Blair Kaneshiro, D. T. (s.f.). Naturalistic Music EEG Dataset - Elgar (NMED-E). Obtenido de https://purl.stanford.edu/pp371jh5722</w:t>
              </w:r>
            </w:p>
            <w:p w14:paraId="7A022E4B" w14:textId="77777777" w:rsidR="00B4220D" w:rsidRPr="00B4220D" w:rsidRDefault="00B4220D" w:rsidP="00B4220D">
              <w:pPr>
                <w:pStyle w:val="Bibliografa"/>
                <w:ind w:left="720" w:hanging="720"/>
                <w:rPr>
                  <w:noProof/>
                  <w:lang w:val="en-US"/>
                </w:rPr>
              </w:pPr>
              <w:r w:rsidRPr="00B4220D">
                <w:rPr>
                  <w:noProof/>
                  <w:lang w:val="en-US"/>
                </w:rPr>
                <w:t xml:space="preserve">Delorme, A. (2023). EEG is better left alone. </w:t>
              </w:r>
              <w:r w:rsidRPr="00B4220D">
                <w:rPr>
                  <w:i/>
                  <w:iCs/>
                  <w:noProof/>
                  <w:lang w:val="en-US"/>
                </w:rPr>
                <w:t>Scientific Reports</w:t>
              </w:r>
              <w:r w:rsidRPr="00B4220D">
                <w:rPr>
                  <w:noProof/>
                  <w:lang w:val="en-US"/>
                </w:rPr>
                <w:t>. doi:10.1038/s41598-023-27528-0</w:t>
              </w:r>
            </w:p>
            <w:p w14:paraId="40B6D986" w14:textId="77777777" w:rsidR="00B4220D" w:rsidRPr="00B4220D" w:rsidRDefault="00B4220D" w:rsidP="00B4220D">
              <w:pPr>
                <w:pStyle w:val="Bibliografa"/>
                <w:ind w:left="720" w:hanging="720"/>
                <w:rPr>
                  <w:noProof/>
                  <w:lang w:val="en-US"/>
                </w:rPr>
              </w:pPr>
              <w:r w:rsidRPr="00B4220D">
                <w:rPr>
                  <w:noProof/>
                  <w:lang w:val="en-US"/>
                </w:rPr>
                <w:t>Di Liberto, G., Pelofi, C., &amp; Bianco, R. e. (2021). Cortical encoding of melodic expectations in human temporal cortex [Dataset]. doi:https://doi.org/10.5061/dryad.g1jwstqmh</w:t>
              </w:r>
            </w:p>
            <w:p w14:paraId="41C3C145" w14:textId="77777777" w:rsidR="00B4220D" w:rsidRPr="00B4220D" w:rsidRDefault="00B4220D" w:rsidP="00B4220D">
              <w:pPr>
                <w:pStyle w:val="Bibliografa"/>
                <w:ind w:left="720" w:hanging="720"/>
                <w:rPr>
                  <w:noProof/>
                  <w:lang w:val="en-US"/>
                </w:rPr>
              </w:pPr>
              <w:r w:rsidRPr="00B4220D">
                <w:rPr>
                  <w:noProof/>
                  <w:lang w:val="en-US"/>
                </w:rPr>
                <w:t xml:space="preserve">Fickling, S. D. (2019). Good data? The EEG Quality Index for Automated Assessment of Signal Quality. </w:t>
              </w:r>
              <w:r w:rsidRPr="00B4220D">
                <w:rPr>
                  <w:i/>
                  <w:iCs/>
                  <w:noProof/>
                  <w:lang w:val="en-US"/>
                </w:rPr>
                <w:t>2019 IEEE 10th Annual Information Technology, Electronics and Mobile Communication Conference (IEMCON)</w:t>
              </w:r>
              <w:r w:rsidRPr="00B4220D">
                <w:rPr>
                  <w:noProof/>
                  <w:lang w:val="en-US"/>
                </w:rPr>
                <w:t>, 0219-0229. doi:10.1109/IEMCON.2019.8936246</w:t>
              </w:r>
            </w:p>
            <w:p w14:paraId="0DDA5ADF" w14:textId="77777777" w:rsidR="00B4220D" w:rsidRPr="00B4220D" w:rsidRDefault="00B4220D" w:rsidP="00B4220D">
              <w:pPr>
                <w:pStyle w:val="Bibliografa"/>
                <w:ind w:left="720" w:hanging="720"/>
                <w:rPr>
                  <w:noProof/>
                  <w:lang w:val="en-US"/>
                </w:rPr>
              </w:pPr>
              <w:r w:rsidRPr="00B4220D">
                <w:rPr>
                  <w:noProof/>
                  <w:lang w:val="en-US"/>
                </w:rPr>
                <w:t xml:space="preserve">Haggag, S. M. (2017). Towards automated quality assessment measure for EEG signals. </w:t>
              </w:r>
              <w:r w:rsidRPr="00B4220D">
                <w:rPr>
                  <w:i/>
                  <w:iCs/>
                  <w:noProof/>
                  <w:lang w:val="en-US"/>
                </w:rPr>
                <w:t>Neurocomputing</w:t>
              </w:r>
              <w:r w:rsidRPr="00B4220D">
                <w:rPr>
                  <w:noProof/>
                  <w:lang w:val="en-US"/>
                </w:rPr>
                <w:t>, 281-290. doi:https://doi.org/10.1016/j.neucom.2017.01.002</w:t>
              </w:r>
            </w:p>
            <w:p w14:paraId="0CDCD895" w14:textId="77777777" w:rsidR="00B4220D" w:rsidRPr="00B4220D" w:rsidRDefault="00B4220D" w:rsidP="00B4220D">
              <w:pPr>
                <w:pStyle w:val="Bibliografa"/>
                <w:ind w:left="720" w:hanging="720"/>
                <w:rPr>
                  <w:noProof/>
                  <w:lang w:val="en-US"/>
                </w:rPr>
              </w:pPr>
              <w:r w:rsidRPr="00B4220D">
                <w:rPr>
                  <w:noProof/>
                  <w:lang w:val="en-US"/>
                </w:rPr>
                <w:t xml:space="preserve">Isaac Ariza, A. M. (2024). Energy-based features and bi-LSTM neural network for EEG-based music and voice classification. </w:t>
              </w:r>
              <w:r w:rsidRPr="00B4220D">
                <w:rPr>
                  <w:i/>
                  <w:iCs/>
                  <w:noProof/>
                  <w:lang w:val="en-US"/>
                </w:rPr>
                <w:t>Neural Computing and Applications</w:t>
              </w:r>
              <w:r w:rsidRPr="00B4220D">
                <w:rPr>
                  <w:noProof/>
                  <w:lang w:val="en-US"/>
                </w:rPr>
                <w:t>.</w:t>
              </w:r>
            </w:p>
            <w:p w14:paraId="0F6D8F1E" w14:textId="77777777" w:rsidR="00B4220D" w:rsidRPr="00B4220D" w:rsidRDefault="00B4220D" w:rsidP="00B4220D">
              <w:pPr>
                <w:pStyle w:val="Bibliografa"/>
                <w:ind w:left="720" w:hanging="720"/>
                <w:rPr>
                  <w:noProof/>
                  <w:lang w:val="en-US"/>
                </w:rPr>
              </w:pPr>
              <w:r w:rsidRPr="00B4220D">
                <w:rPr>
                  <w:noProof/>
                  <w:lang w:val="en-US"/>
                </w:rPr>
                <w:t xml:space="preserve">Lin, Y.-P. a.-H.-P.-L.-K.-R.-H. (2010). EEG-Based Emotion Recognition in Music Listening. </w:t>
              </w:r>
              <w:r w:rsidRPr="00B4220D">
                <w:rPr>
                  <w:i/>
                  <w:iCs/>
                  <w:noProof/>
                  <w:lang w:val="en-US"/>
                </w:rPr>
                <w:t>IEEE Transactions on Biomedical Engineering</w:t>
              </w:r>
              <w:r w:rsidRPr="00B4220D">
                <w:rPr>
                  <w:noProof/>
                  <w:lang w:val="en-US"/>
                </w:rPr>
                <w:t>, 1798-1806. doi:10.1109/TBME.2010.2048568</w:t>
              </w:r>
            </w:p>
            <w:p w14:paraId="79183435" w14:textId="77777777" w:rsidR="00B4220D" w:rsidRPr="00B4220D" w:rsidRDefault="00B4220D" w:rsidP="00B4220D">
              <w:pPr>
                <w:pStyle w:val="Bibliografa"/>
                <w:ind w:left="720" w:hanging="720"/>
                <w:rPr>
                  <w:noProof/>
                  <w:lang w:val="en-US"/>
                </w:rPr>
              </w:pPr>
              <w:r w:rsidRPr="00B4220D">
                <w:rPr>
                  <w:noProof/>
                  <w:lang w:val="en-US"/>
                </w:rPr>
                <w:t xml:space="preserve">Lomas, K. P. (2022). Electroencephalography (EEG) dataset during naturalistic music listening comprising different genres with familiarity and enjoyment ratings. </w:t>
              </w:r>
              <w:r w:rsidRPr="00B4220D">
                <w:rPr>
                  <w:i/>
                  <w:iCs/>
                  <w:noProof/>
                  <w:lang w:val="en-US"/>
                </w:rPr>
                <w:t>Data in Brief</w:t>
              </w:r>
              <w:r w:rsidRPr="00B4220D">
                <w:rPr>
                  <w:noProof/>
                  <w:lang w:val="en-US"/>
                </w:rPr>
                <w:t>, 108663. doi:https://doi.org/10.1016/j.dib.2022.108663</w:t>
              </w:r>
            </w:p>
            <w:p w14:paraId="3097CBF1" w14:textId="77777777" w:rsidR="00B4220D" w:rsidRPr="00B4220D" w:rsidRDefault="00B4220D" w:rsidP="00B4220D">
              <w:pPr>
                <w:pStyle w:val="Bibliografa"/>
                <w:ind w:left="720" w:hanging="720"/>
                <w:rPr>
                  <w:noProof/>
                  <w:lang w:val="en-US"/>
                </w:rPr>
              </w:pPr>
              <w:r w:rsidRPr="00B4220D">
                <w:rPr>
                  <w:noProof/>
                  <w:lang w:val="en-US"/>
                </w:rPr>
                <w:t>MC., C. (s.f.). Machine Learning for Brain Disorders. New York, NY. doi:10.1007/978-1-0716-3195-9_9</w:t>
              </w:r>
            </w:p>
            <w:p w14:paraId="4A77AB9A" w14:textId="77777777" w:rsidR="00B4220D" w:rsidRPr="00B4220D" w:rsidRDefault="00B4220D" w:rsidP="00B4220D">
              <w:pPr>
                <w:pStyle w:val="Bibliografa"/>
                <w:ind w:left="720" w:hanging="720"/>
                <w:rPr>
                  <w:noProof/>
                  <w:lang w:val="en-US"/>
                </w:rPr>
              </w:pPr>
              <w:r w:rsidRPr="00B4220D">
                <w:rPr>
                  <w:noProof/>
                  <w:lang w:val="en-US"/>
                </w:rPr>
                <w:t>Nasuto, I. D. (2024). An EEG dataset recorded during affective music listening. doi:doi:10.18112/openneuro.ds002721.v1.0.3</w:t>
              </w:r>
            </w:p>
            <w:p w14:paraId="6BFEFE9F" w14:textId="77777777" w:rsidR="00B4220D" w:rsidRPr="00B4220D" w:rsidRDefault="00B4220D" w:rsidP="00B4220D">
              <w:pPr>
                <w:pStyle w:val="Bibliografa"/>
                <w:ind w:left="720" w:hanging="720"/>
                <w:rPr>
                  <w:noProof/>
                  <w:lang w:val="en-US"/>
                </w:rPr>
              </w:pPr>
              <w:r w:rsidRPr="00B4220D">
                <w:rPr>
                  <w:noProof/>
                  <w:lang w:val="en-US"/>
                </w:rPr>
                <w:t xml:space="preserve">Truong, D. a. (2025). </w:t>
              </w:r>
              <w:r w:rsidRPr="00B4220D">
                <w:rPr>
                  <w:i/>
                  <w:iCs/>
                  <w:noProof/>
                  <w:lang w:val="en-US"/>
                </w:rPr>
                <w:t>End-to-End Processing of M/EEG Data with BIDS, HED, and EEGLAB.</w:t>
              </w:r>
              <w:r w:rsidRPr="00B4220D">
                <w:rPr>
                  <w:noProof/>
                  <w:lang w:val="en-US"/>
                </w:rPr>
                <w:t xml:space="preserve"> New York, NY. doi:10.1007/978-1-0716-4260-3_6</w:t>
              </w:r>
            </w:p>
            <w:p w14:paraId="307B0523" w14:textId="77777777" w:rsidR="00B4220D" w:rsidRDefault="00B4220D" w:rsidP="00B4220D">
              <w:pPr>
                <w:pStyle w:val="Bibliografa"/>
                <w:ind w:left="720" w:hanging="720"/>
                <w:rPr>
                  <w:noProof/>
                </w:rPr>
              </w:pPr>
              <w:r w:rsidRPr="00B4220D">
                <w:rPr>
                  <w:noProof/>
                  <w:lang w:val="en-US"/>
                </w:rPr>
                <w:t xml:space="preserve">Tysen Dauer, D. T. (2021). Naturalistic Music EEG Dataset - Minimalism (NMED-M). </w:t>
              </w:r>
              <w:r>
                <w:rPr>
                  <w:noProof/>
                </w:rPr>
                <w:t>Obtenido de https://purl.stanford.edu/kt396gb0630</w:t>
              </w:r>
            </w:p>
            <w:p w14:paraId="7A80CE6D" w14:textId="77777777" w:rsidR="00B4220D" w:rsidRPr="00B4220D" w:rsidRDefault="00B4220D" w:rsidP="00B4220D">
              <w:pPr>
                <w:pStyle w:val="Bibliografa"/>
                <w:ind w:left="720" w:hanging="720"/>
                <w:rPr>
                  <w:noProof/>
                  <w:lang w:val="en-US"/>
                </w:rPr>
              </w:pPr>
              <w:r>
                <w:rPr>
                  <w:noProof/>
                </w:rPr>
                <w:t xml:space="preserve">Utoft, S. a. (2024). </w:t>
              </w:r>
              <w:r w:rsidRPr="00B4220D">
                <w:rPr>
                  <w:i/>
                  <w:iCs/>
                  <w:noProof/>
                  <w:lang w:val="en-US"/>
                </w:rPr>
                <w:t>Enhancing EEG Data Quality: A Comprehensive Review of Outlier Detection and Cleaning Methods.</w:t>
              </w:r>
              <w:r w:rsidRPr="00B4220D">
                <w:rPr>
                  <w:noProof/>
                  <w:lang w:val="en-US"/>
                </w:rPr>
                <w:t xml:space="preserve"> </w:t>
              </w:r>
            </w:p>
            <w:p w14:paraId="247D76A7" w14:textId="1C20B422" w:rsidR="00C27806" w:rsidRDefault="00C27806" w:rsidP="00B4220D">
              <w:r>
                <w:rPr>
                  <w:b/>
                  <w:bCs/>
                </w:rPr>
                <w:fldChar w:fldCharType="end"/>
              </w:r>
            </w:p>
          </w:sdtContent>
        </w:sdt>
      </w:sdtContent>
    </w:sdt>
    <w:p w14:paraId="1C2A803B" w14:textId="77C87173" w:rsidR="002261B7" w:rsidRDefault="002261B7">
      <w:pPr>
        <w:jc w:val="left"/>
        <w:rPr>
          <w:sz w:val="22"/>
          <w:szCs w:val="22"/>
        </w:rPr>
      </w:pPr>
      <w:r>
        <w:rPr>
          <w:sz w:val="22"/>
          <w:szCs w:val="22"/>
        </w:rPr>
        <w:br w:type="page"/>
      </w:r>
    </w:p>
    <w:p w14:paraId="5FB54A1A" w14:textId="77777777" w:rsidR="00C27806" w:rsidRPr="00695072" w:rsidRDefault="00C27806" w:rsidP="0067747A">
      <w:pPr>
        <w:rPr>
          <w:sz w:val="22"/>
          <w:szCs w:val="22"/>
        </w:rPr>
      </w:pPr>
    </w:p>
    <w:p w14:paraId="11A62415" w14:textId="77777777" w:rsidR="007C3D8F" w:rsidRPr="00695072" w:rsidRDefault="003F1942" w:rsidP="0095252B">
      <w:pPr>
        <w:pStyle w:val="Ttulo1"/>
        <w:rPr>
          <w:sz w:val="24"/>
          <w:szCs w:val="24"/>
        </w:rPr>
      </w:pPr>
      <w:r w:rsidRPr="00695072">
        <w:rPr>
          <w:sz w:val="24"/>
          <w:szCs w:val="24"/>
        </w:rPr>
        <w:t>Seminarios de investigación</w:t>
      </w:r>
    </w:p>
    <w:p w14:paraId="2DC30203" w14:textId="77777777" w:rsidR="0095252B" w:rsidRPr="00695072" w:rsidRDefault="0095252B" w:rsidP="0095252B">
      <w:pPr>
        <w:rPr>
          <w:sz w:val="22"/>
          <w:szCs w:val="22"/>
        </w:rPr>
      </w:pPr>
      <w:r w:rsidRPr="00695072">
        <w:rPr>
          <w:sz w:val="22"/>
          <w:szCs w:val="22"/>
        </w:rPr>
        <w:t>Adicionalmente a las actividades anteriormente detalladas asistiré a un mínimo de 4 Seminarios de Posgrad</w:t>
      </w:r>
      <w:r w:rsidR="00A03E4F" w:rsidRPr="00695072">
        <w:rPr>
          <w:sz w:val="22"/>
          <w:szCs w:val="22"/>
        </w:rPr>
        <w:t>o de la EPS.</w:t>
      </w:r>
      <w:r w:rsidR="00500990" w:rsidRPr="00695072">
        <w:rPr>
          <w:rStyle w:val="Refdenotaalpie"/>
          <w:sz w:val="22"/>
          <w:szCs w:val="22"/>
        </w:rPr>
        <w:footnoteReference w:id="2"/>
      </w:r>
    </w:p>
    <w:p w14:paraId="2D30F266" w14:textId="77777777" w:rsidR="007D2153" w:rsidRPr="00695072" w:rsidRDefault="007D2153" w:rsidP="0095252B">
      <w:pPr>
        <w:rPr>
          <w:sz w:val="22"/>
          <w:szCs w:val="22"/>
        </w:rPr>
      </w:pPr>
    </w:p>
    <w:p w14:paraId="49D00D91" w14:textId="77777777" w:rsidR="007D2153" w:rsidRPr="00695072" w:rsidRDefault="007D2153" w:rsidP="0095252B">
      <w:pPr>
        <w:rPr>
          <w:sz w:val="22"/>
          <w:szCs w:val="22"/>
        </w:rPr>
      </w:pPr>
    </w:p>
    <w:p w14:paraId="4DA55DB3" w14:textId="77777777" w:rsidR="007D2153" w:rsidRPr="00695072" w:rsidRDefault="007D2153" w:rsidP="007D2153">
      <w:pPr>
        <w:jc w:val="right"/>
        <w:rPr>
          <w:sz w:val="22"/>
          <w:szCs w:val="22"/>
        </w:rPr>
      </w:pPr>
    </w:p>
    <w:p w14:paraId="5C0876B0" w14:textId="77777777" w:rsidR="007D2153" w:rsidRDefault="00B1719E" w:rsidP="007D2153">
      <w:pPr>
        <w:jc w:val="right"/>
        <w:rPr>
          <w:sz w:val="22"/>
          <w:szCs w:val="22"/>
        </w:rPr>
      </w:pPr>
      <w:r>
        <w:rPr>
          <w:sz w:val="22"/>
          <w:szCs w:val="22"/>
        </w:rPr>
        <w:t xml:space="preserve">Firma del/de la estudiante:  </w:t>
      </w:r>
    </w:p>
    <w:p w14:paraId="4BBE35E6" w14:textId="77777777" w:rsidR="00B1719E" w:rsidRDefault="00B1719E" w:rsidP="007D2153">
      <w:pPr>
        <w:jc w:val="right"/>
        <w:rPr>
          <w:sz w:val="22"/>
          <w:szCs w:val="22"/>
        </w:rPr>
      </w:pPr>
    </w:p>
    <w:p w14:paraId="5B268AF9" w14:textId="77777777" w:rsidR="00B1719E" w:rsidRDefault="00B1719E" w:rsidP="007D2153">
      <w:pPr>
        <w:jc w:val="right"/>
        <w:rPr>
          <w:sz w:val="22"/>
          <w:szCs w:val="22"/>
        </w:rPr>
      </w:pPr>
    </w:p>
    <w:p w14:paraId="70AE6B2A" w14:textId="77777777" w:rsidR="00B1719E" w:rsidRDefault="00B1719E" w:rsidP="007D2153">
      <w:pPr>
        <w:jc w:val="right"/>
        <w:rPr>
          <w:sz w:val="22"/>
          <w:szCs w:val="22"/>
        </w:rPr>
      </w:pPr>
    </w:p>
    <w:p w14:paraId="6E521BFF" w14:textId="77777777" w:rsidR="00B1719E" w:rsidRDefault="00B1719E" w:rsidP="007D2153">
      <w:pPr>
        <w:jc w:val="right"/>
        <w:rPr>
          <w:sz w:val="22"/>
          <w:szCs w:val="22"/>
        </w:rPr>
      </w:pPr>
    </w:p>
    <w:p w14:paraId="5F08FB7F" w14:textId="77777777" w:rsidR="00B1719E" w:rsidRDefault="00B1719E" w:rsidP="007D2153">
      <w:pPr>
        <w:jc w:val="right"/>
        <w:rPr>
          <w:sz w:val="22"/>
          <w:szCs w:val="22"/>
        </w:rPr>
      </w:pPr>
    </w:p>
    <w:p w14:paraId="76A52CB2" w14:textId="77777777" w:rsidR="007D2153" w:rsidRPr="00695072" w:rsidRDefault="007D2153" w:rsidP="007D2153">
      <w:pPr>
        <w:jc w:val="right"/>
        <w:rPr>
          <w:sz w:val="22"/>
          <w:szCs w:val="22"/>
        </w:rPr>
      </w:pPr>
      <w:proofErr w:type="spellStart"/>
      <w:r w:rsidRPr="00695072">
        <w:rPr>
          <w:sz w:val="22"/>
          <w:szCs w:val="22"/>
        </w:rPr>
        <w:t>VºBº</w:t>
      </w:r>
      <w:proofErr w:type="spellEnd"/>
      <w:r w:rsidRPr="00695072">
        <w:rPr>
          <w:sz w:val="22"/>
          <w:szCs w:val="22"/>
        </w:rPr>
        <w:t xml:space="preserve"> del tutor/res</w:t>
      </w:r>
    </w:p>
    <w:p w14:paraId="39B0A8A4" w14:textId="77777777" w:rsidR="007D2153" w:rsidRPr="00695072" w:rsidRDefault="007D2153" w:rsidP="0095252B">
      <w:pPr>
        <w:rPr>
          <w:sz w:val="22"/>
          <w:szCs w:val="22"/>
        </w:rPr>
      </w:pPr>
    </w:p>
    <w:sectPr w:rsidR="007D2153" w:rsidRPr="00695072" w:rsidSect="00705167">
      <w:footerReference w:type="default" r:id="rId15"/>
      <w:pgSz w:w="11906" w:h="16838" w:code="9"/>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2388F" w14:textId="77777777" w:rsidR="000D438D" w:rsidRDefault="000D438D">
      <w:r>
        <w:separator/>
      </w:r>
    </w:p>
  </w:endnote>
  <w:endnote w:type="continuationSeparator" w:id="0">
    <w:p w14:paraId="063396A4" w14:textId="77777777" w:rsidR="000D438D" w:rsidRDefault="000D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B8B9D" w14:textId="77777777" w:rsidR="00FA6B5A" w:rsidRDefault="00FA6B5A">
    <w:pPr>
      <w:pStyle w:val="Piedepgina"/>
      <w:jc w:val="right"/>
    </w:pPr>
    <w:r>
      <w:fldChar w:fldCharType="begin"/>
    </w:r>
    <w:r>
      <w:instrText xml:space="preserve"> PAGE   \* MERGEFORMAT </w:instrText>
    </w:r>
    <w:r>
      <w:fldChar w:fldCharType="separate"/>
    </w:r>
    <w:r w:rsidR="008E1809">
      <w:rPr>
        <w:noProof/>
      </w:rPr>
      <w:t>1</w:t>
    </w:r>
    <w:r>
      <w:fldChar w:fldCharType="end"/>
    </w:r>
  </w:p>
  <w:p w14:paraId="4347E20C" w14:textId="77777777" w:rsidR="00A03E4F" w:rsidRDefault="00A03E4F" w:rsidP="00A653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295" w14:textId="77777777" w:rsidR="004A3B1B" w:rsidRPr="00FA6B5A" w:rsidRDefault="00FA6B5A">
    <w:pPr>
      <w:pStyle w:val="Piedepgina"/>
      <w:jc w:val="right"/>
      <w:rPr>
        <w:lang w:val="es-ES"/>
      </w:rPr>
    </w:pPr>
    <w:r>
      <w:rPr>
        <w:lang w:val="es-ES"/>
      </w:rPr>
      <w:t>3</w:t>
    </w:r>
  </w:p>
  <w:p w14:paraId="32C0B0DB" w14:textId="77777777" w:rsidR="004A3B1B" w:rsidRDefault="004A3B1B" w:rsidP="00A6533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A2366" w14:textId="77777777" w:rsidR="000D438D" w:rsidRDefault="000D438D">
      <w:r>
        <w:separator/>
      </w:r>
    </w:p>
  </w:footnote>
  <w:footnote w:type="continuationSeparator" w:id="0">
    <w:p w14:paraId="6C67013B" w14:textId="77777777" w:rsidR="000D438D" w:rsidRDefault="000D438D">
      <w:r>
        <w:continuationSeparator/>
      </w:r>
    </w:p>
  </w:footnote>
  <w:footnote w:id="1">
    <w:p w14:paraId="2C70D2E4" w14:textId="77777777" w:rsidR="00A03E4F" w:rsidRDefault="00A03E4F" w:rsidP="00500990">
      <w:pPr>
        <w:pStyle w:val="Textonotapie"/>
        <w:spacing w:after="100"/>
      </w:pPr>
      <w:r>
        <w:rPr>
          <w:rStyle w:val="Refdenotaalpie"/>
        </w:rPr>
        <w:t>*</w:t>
      </w:r>
      <w:r>
        <w:t xml:space="preserve"> </w:t>
      </w:r>
      <w:r w:rsidR="003F1942">
        <w:t>El documento no debe</w:t>
      </w:r>
      <w:r w:rsidR="00705167">
        <w:t xml:space="preserve"> </w:t>
      </w:r>
      <w:r>
        <w:t>superar dos páginas</w:t>
      </w:r>
      <w:r w:rsidR="007D2153">
        <w:t>, sin contar la bibliografía</w:t>
      </w:r>
      <w:r>
        <w:t>.</w:t>
      </w:r>
      <w:r w:rsidR="008E1809">
        <w:t xml:space="preserve"> </w:t>
      </w:r>
    </w:p>
  </w:footnote>
  <w:footnote w:id="2">
    <w:p w14:paraId="7F5744EC" w14:textId="77777777" w:rsidR="00A03E4F" w:rsidRPr="00695072" w:rsidRDefault="00A03E4F" w:rsidP="00500990">
      <w:pPr>
        <w:pStyle w:val="NormalWeb"/>
        <w:spacing w:before="0" w:beforeAutospacing="0" w:after="0" w:afterAutospacing="0"/>
        <w:rPr>
          <w:rFonts w:cs="Calibri"/>
          <w:sz w:val="20"/>
          <w:szCs w:val="20"/>
        </w:rPr>
      </w:pPr>
      <w:bookmarkStart w:id="2" w:name="_Ref338168641"/>
      <w:r w:rsidRPr="00695072">
        <w:rPr>
          <w:rStyle w:val="Refdenotaalpie"/>
          <w:rFonts w:cs="Calibri"/>
          <w:sz w:val="20"/>
          <w:szCs w:val="20"/>
        </w:rPr>
        <w:footnoteRef/>
      </w:r>
      <w:r w:rsidRPr="00695072">
        <w:rPr>
          <w:rFonts w:cs="Calibri"/>
          <w:sz w:val="20"/>
          <w:szCs w:val="20"/>
        </w:rPr>
        <w:t xml:space="preserve"> </w:t>
      </w:r>
      <w:r w:rsidRPr="00695072">
        <w:rPr>
          <w:rFonts w:cs="Calibri"/>
          <w:color w:val="000000"/>
          <w:sz w:val="20"/>
          <w:szCs w:val="20"/>
        </w:rPr>
        <w:t>En caso de que</w:t>
      </w:r>
      <w:r w:rsidR="003F1942" w:rsidRPr="00695072">
        <w:rPr>
          <w:rFonts w:cs="Calibri"/>
          <w:color w:val="000000"/>
          <w:sz w:val="20"/>
          <w:szCs w:val="20"/>
        </w:rPr>
        <w:t>,</w:t>
      </w:r>
      <w:r w:rsidRPr="00695072">
        <w:rPr>
          <w:rFonts w:cs="Calibri"/>
          <w:color w:val="000000"/>
          <w:sz w:val="20"/>
          <w:szCs w:val="20"/>
        </w:rPr>
        <w:t xml:space="preserve"> por motivos debidamente justificados</w:t>
      </w:r>
      <w:r w:rsidR="003F1942" w:rsidRPr="00695072">
        <w:rPr>
          <w:rFonts w:cs="Calibri"/>
          <w:color w:val="000000"/>
          <w:sz w:val="20"/>
          <w:szCs w:val="20"/>
        </w:rPr>
        <w:t>,</w:t>
      </w:r>
      <w:r w:rsidRPr="00695072">
        <w:rPr>
          <w:rFonts w:cs="Calibri"/>
          <w:color w:val="000000"/>
          <w:sz w:val="20"/>
          <w:szCs w:val="20"/>
        </w:rPr>
        <w:t xml:space="preserve"> resulte imposible la asistencia a dichos seminarios o cursos de posgrado, el estudiante deberá presentar a la Comisión del Máster </w:t>
      </w:r>
      <w:r w:rsidR="00A075CB">
        <w:rPr>
          <w:rFonts w:cs="Calibri"/>
          <w:color w:val="000000"/>
          <w:sz w:val="20"/>
          <w:szCs w:val="20"/>
        </w:rPr>
        <w:t>MUII</w:t>
      </w:r>
      <w:r w:rsidRPr="00695072">
        <w:rPr>
          <w:rFonts w:cs="Calibri"/>
          <w:color w:val="000000"/>
          <w:sz w:val="20"/>
          <w:szCs w:val="20"/>
        </w:rPr>
        <w:t xml:space="preserve"> una solicitud en la que informe sobre dichos motivos, los justifique documentalmente, y proponga </w:t>
      </w:r>
      <w:r w:rsidR="003F1942" w:rsidRPr="00695072">
        <w:rPr>
          <w:rFonts w:cs="Calibri"/>
          <w:color w:val="000000"/>
          <w:sz w:val="20"/>
          <w:szCs w:val="20"/>
        </w:rPr>
        <w:t xml:space="preserve">alternativas que sean </w:t>
      </w:r>
      <w:r w:rsidRPr="00695072">
        <w:rPr>
          <w:rFonts w:cs="Calibri"/>
          <w:color w:val="000000"/>
          <w:sz w:val="20"/>
          <w:szCs w:val="20"/>
        </w:rPr>
        <w:t>equiparable</w:t>
      </w:r>
      <w:r w:rsidR="007D2153" w:rsidRPr="00695072">
        <w:rPr>
          <w:rFonts w:cs="Calibri"/>
          <w:color w:val="000000"/>
          <w:sz w:val="20"/>
          <w:szCs w:val="20"/>
        </w:rPr>
        <w:t>s</w:t>
      </w:r>
      <w:r w:rsidR="003F1942" w:rsidRPr="00695072">
        <w:rPr>
          <w:rFonts w:cs="Calibri"/>
          <w:color w:val="000000"/>
          <w:sz w:val="20"/>
          <w:szCs w:val="20"/>
        </w:rPr>
        <w:t xml:space="preserve"> a esta actividad</w:t>
      </w:r>
      <w:r w:rsidRPr="00695072">
        <w:rPr>
          <w:rFonts w:cs="Calibri"/>
          <w:color w:val="000000"/>
          <w:sz w:val="20"/>
          <w:szCs w:val="20"/>
        </w:rPr>
        <w:t>. La Comisión evaluará la idoneidad de la</w:t>
      </w:r>
      <w:r w:rsidR="007D2153" w:rsidRPr="00695072">
        <w:rPr>
          <w:rFonts w:cs="Calibri"/>
          <w:color w:val="000000"/>
          <w:sz w:val="20"/>
          <w:szCs w:val="20"/>
        </w:rPr>
        <w:t>s</w:t>
      </w:r>
      <w:r w:rsidRPr="00695072">
        <w:rPr>
          <w:rFonts w:cs="Calibri"/>
          <w:color w:val="000000"/>
          <w:sz w:val="20"/>
          <w:szCs w:val="20"/>
        </w:rPr>
        <w:t xml:space="preserve"> </w:t>
      </w:r>
      <w:r w:rsidR="003F1942" w:rsidRPr="00695072">
        <w:rPr>
          <w:rFonts w:cs="Calibri"/>
          <w:color w:val="000000"/>
          <w:sz w:val="20"/>
          <w:szCs w:val="20"/>
        </w:rPr>
        <w:t xml:space="preserve">alternativas </w:t>
      </w:r>
      <w:r w:rsidRPr="00695072">
        <w:rPr>
          <w:rFonts w:cs="Calibri"/>
          <w:color w:val="000000"/>
          <w:sz w:val="20"/>
          <w:szCs w:val="20"/>
        </w:rPr>
        <w:t>propuesta</w:t>
      </w:r>
      <w:r w:rsidR="007D2153" w:rsidRPr="00695072">
        <w:rPr>
          <w:rFonts w:cs="Calibri"/>
          <w:color w:val="000000"/>
          <w:sz w:val="20"/>
          <w:szCs w:val="20"/>
        </w:rPr>
        <w:t>s</w:t>
      </w:r>
      <w:r w:rsidRPr="00695072">
        <w:rPr>
          <w:rFonts w:cs="Calibri"/>
          <w:color w:val="000000"/>
          <w:sz w:val="20"/>
          <w:szCs w:val="20"/>
        </w:rPr>
        <w:t xml:space="preserve"> y emitirá un informe favorable o desfavorable. Una vez aprobada</w:t>
      </w:r>
      <w:r w:rsidR="007D2153" w:rsidRPr="00695072">
        <w:rPr>
          <w:rFonts w:cs="Calibri"/>
          <w:color w:val="000000"/>
          <w:sz w:val="20"/>
          <w:szCs w:val="20"/>
        </w:rPr>
        <w:t>s</w:t>
      </w:r>
      <w:r w:rsidRPr="00695072">
        <w:rPr>
          <w:rFonts w:cs="Calibri"/>
          <w:color w:val="000000"/>
          <w:sz w:val="20"/>
          <w:szCs w:val="20"/>
        </w:rPr>
        <w:t xml:space="preserve"> la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 xml:space="preserve"> alternativa</w:t>
      </w:r>
      <w:r w:rsidR="007D2153" w:rsidRPr="00695072">
        <w:rPr>
          <w:rFonts w:cs="Calibri"/>
          <w:color w:val="000000"/>
          <w:sz w:val="20"/>
          <w:szCs w:val="20"/>
        </w:rPr>
        <w:t>s</w:t>
      </w:r>
      <w:r w:rsidRPr="00695072">
        <w:rPr>
          <w:rFonts w:cs="Calibri"/>
          <w:color w:val="000000"/>
          <w:sz w:val="20"/>
          <w:szCs w:val="20"/>
        </w:rPr>
        <w:t xml:space="preserve"> por parte de la Comisión del Máster </w:t>
      </w:r>
      <w:r w:rsidR="00A075CB">
        <w:rPr>
          <w:rFonts w:cs="Calibri"/>
          <w:color w:val="000000"/>
          <w:sz w:val="20"/>
          <w:szCs w:val="20"/>
        </w:rPr>
        <w:t>MUII</w:t>
      </w:r>
      <w:r w:rsidRPr="00695072">
        <w:rPr>
          <w:rFonts w:cs="Calibri"/>
          <w:color w:val="000000"/>
          <w:sz w:val="20"/>
          <w:szCs w:val="20"/>
        </w:rPr>
        <w:t xml:space="preserve"> el estudiante deberá justificar documentalmente la realización de dicha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w:t>
      </w:r>
      <w:bookmarkEnd w:id="2"/>
    </w:p>
    <w:p w14:paraId="51FC189B" w14:textId="77777777" w:rsidR="00A03E4F" w:rsidRDefault="00A03E4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7029" w14:textId="77777777" w:rsidR="00A03E4F" w:rsidRDefault="00A03E4F">
    <w:pPr>
      <w:pStyle w:val="Encabezado"/>
    </w:pPr>
    <w:r>
      <w:t>Presupuesto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86CE0" w14:textId="77777777" w:rsidR="00FA6B5A" w:rsidRDefault="00FA6B5A" w:rsidP="00A40ED7">
    <w:pPr>
      <w:pStyle w:val="Encabezado"/>
      <w:rPr>
        <w:rFonts w:ascii="Arial Narrow" w:hAnsi="Arial Narrow"/>
        <w:sz w:val="22"/>
        <w:szCs w:val="22"/>
      </w:rPr>
    </w:pPr>
  </w:p>
  <w:tbl>
    <w:tblPr>
      <w:tblW w:w="0" w:type="auto"/>
      <w:tblLook w:val="04A0" w:firstRow="1" w:lastRow="0" w:firstColumn="1" w:lastColumn="0" w:noHBand="0" w:noVBand="1"/>
    </w:tblPr>
    <w:tblGrid>
      <w:gridCol w:w="5221"/>
      <w:gridCol w:w="1552"/>
      <w:gridCol w:w="2014"/>
    </w:tblGrid>
    <w:tr w:rsidR="00A24D7A" w:rsidRPr="00FA6B5A" w14:paraId="004D7FDE" w14:textId="77777777" w:rsidTr="00A075CB">
      <w:tc>
        <w:tcPr>
          <w:tcW w:w="5353" w:type="dxa"/>
          <w:vAlign w:val="center"/>
        </w:tcPr>
        <w:p w14:paraId="02758A98" w14:textId="77777777" w:rsidR="00FA6B5A" w:rsidRPr="00FA6B5A" w:rsidRDefault="00FA6B5A" w:rsidP="00A075CB">
          <w:pPr>
            <w:pStyle w:val="Encabezado"/>
            <w:tabs>
              <w:tab w:val="clear" w:pos="4252"/>
              <w:tab w:val="clear" w:pos="8504"/>
              <w:tab w:val="left" w:pos="7140"/>
            </w:tabs>
            <w:jc w:val="left"/>
            <w:rPr>
              <w:rFonts w:ascii="Arial Narrow" w:hAnsi="Arial Narrow"/>
              <w:sz w:val="22"/>
              <w:szCs w:val="22"/>
            </w:rPr>
          </w:pPr>
          <w:r w:rsidRPr="00FA6B5A">
            <w:rPr>
              <w:rFonts w:ascii="Arial Narrow" w:hAnsi="Arial Narrow"/>
              <w:sz w:val="22"/>
              <w:szCs w:val="22"/>
            </w:rPr>
            <w:t xml:space="preserve">Máster Universitario en </w:t>
          </w:r>
          <w:r w:rsidR="00A075CB">
            <w:rPr>
              <w:rFonts w:ascii="Arial Narrow" w:hAnsi="Arial Narrow"/>
              <w:sz w:val="22"/>
              <w:szCs w:val="22"/>
            </w:rPr>
            <w:t>Ingeniería Informática</w:t>
          </w:r>
        </w:p>
        <w:p w14:paraId="7252AC0D" w14:textId="77777777" w:rsidR="00A075CB" w:rsidRDefault="00FA6B5A" w:rsidP="00A075CB">
          <w:pPr>
            <w:pStyle w:val="Encabezado"/>
            <w:jc w:val="left"/>
            <w:rPr>
              <w:rFonts w:ascii="Arial Narrow" w:hAnsi="Arial Narrow"/>
              <w:sz w:val="22"/>
              <w:szCs w:val="22"/>
            </w:rPr>
          </w:pPr>
          <w:r w:rsidRPr="00FA6B5A">
            <w:rPr>
              <w:rFonts w:ascii="Arial Narrow" w:hAnsi="Arial Narrow"/>
              <w:sz w:val="22"/>
              <w:szCs w:val="22"/>
            </w:rPr>
            <w:t>Escuela Politécnica Superior</w:t>
          </w:r>
        </w:p>
        <w:p w14:paraId="689F6FD3" w14:textId="77777777" w:rsidR="00FA6B5A" w:rsidRPr="00FA6B5A" w:rsidRDefault="00FA6B5A" w:rsidP="00A075CB">
          <w:pPr>
            <w:pStyle w:val="Encabezado"/>
            <w:jc w:val="left"/>
            <w:rPr>
              <w:rFonts w:ascii="Arial Narrow" w:hAnsi="Arial Narrow"/>
              <w:sz w:val="22"/>
              <w:szCs w:val="22"/>
            </w:rPr>
          </w:pPr>
          <w:r w:rsidRPr="00FA6B5A">
            <w:rPr>
              <w:rFonts w:ascii="Arial Narrow" w:hAnsi="Arial Narrow"/>
              <w:sz w:val="22"/>
              <w:szCs w:val="22"/>
            </w:rPr>
            <w:t>Universidad Autónoma de Madrid</w:t>
          </w:r>
        </w:p>
        <w:p w14:paraId="4791E138" w14:textId="77777777" w:rsidR="00FA6B5A" w:rsidRPr="00FA6B5A" w:rsidRDefault="00FA6B5A" w:rsidP="00FA6B5A">
          <w:pPr>
            <w:pStyle w:val="Encabezado"/>
            <w:jc w:val="center"/>
            <w:rPr>
              <w:rFonts w:ascii="Arial Narrow" w:hAnsi="Arial Narrow"/>
              <w:sz w:val="22"/>
              <w:szCs w:val="22"/>
            </w:rPr>
          </w:pPr>
        </w:p>
      </w:tc>
      <w:tc>
        <w:tcPr>
          <w:tcW w:w="1559" w:type="dxa"/>
        </w:tcPr>
        <w:p w14:paraId="427A0CF1"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8240" behindDoc="0" locked="0" layoutInCell="1" allowOverlap="1" wp14:anchorId="6477A999" wp14:editId="5DB2418D">
                <wp:simplePos x="0" y="0"/>
                <wp:positionH relativeFrom="margin">
                  <wp:align>center</wp:align>
                </wp:positionH>
                <wp:positionV relativeFrom="margin">
                  <wp:align>center</wp:align>
                </wp:positionV>
                <wp:extent cx="723900" cy="628650"/>
                <wp:effectExtent l="0" t="0" r="0" b="0"/>
                <wp:wrapSquare wrapText="bothSides"/>
                <wp:docPr id="322497799"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15" w:type="dxa"/>
        </w:tcPr>
        <w:p w14:paraId="5F4F4D18"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7216" behindDoc="0" locked="0" layoutInCell="1" allowOverlap="1" wp14:anchorId="1A899870" wp14:editId="2BA9CED7">
                <wp:simplePos x="0" y="0"/>
                <wp:positionH relativeFrom="margin">
                  <wp:align>center</wp:align>
                </wp:positionH>
                <wp:positionV relativeFrom="margin">
                  <wp:align>center</wp:align>
                </wp:positionV>
                <wp:extent cx="1123950" cy="474345"/>
                <wp:effectExtent l="0" t="0" r="0" b="0"/>
                <wp:wrapSquare wrapText="bothSides"/>
                <wp:docPr id="37747004"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4743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82F1B93" w14:textId="77777777" w:rsidR="00A03E4F" w:rsidRPr="00A40ED7" w:rsidRDefault="00A40ED7" w:rsidP="00A40ED7">
    <w:pPr>
      <w:pStyle w:val="Encabezado"/>
      <w:rPr>
        <w:rFonts w:ascii="Arial Narrow" w:hAnsi="Arial Narrow"/>
        <w:sz w:val="22"/>
        <w:szCs w:val="22"/>
      </w:rPr>
    </w:pPr>
    <w:r>
      <w:rPr>
        <w:rFonts w:ascii="Arial Narrow" w:hAnsi="Arial Narrow"/>
        <w:sz w:val="22"/>
        <w:szCs w:val="22"/>
      </w:rPr>
      <w:tab/>
    </w:r>
  </w:p>
  <w:p w14:paraId="0241AB87" w14:textId="77777777" w:rsidR="00A40ED7" w:rsidRPr="00A40ED7" w:rsidRDefault="00A40ED7" w:rsidP="00A40ED7">
    <w:pPr>
      <w:pStyle w:val="Encabezado"/>
      <w:rPr>
        <w:rFonts w:ascii="Arial Narrow" w:hAnsi="Arial Narrow"/>
        <w:b/>
        <w:sz w:val="22"/>
        <w:szCs w:val="22"/>
      </w:rPr>
    </w:pPr>
    <w:r w:rsidRPr="00A40ED7">
      <w:rPr>
        <w:rFonts w:ascii="Arial Narrow" w:hAnsi="Arial Narrow"/>
        <w:b/>
        <w:sz w:val="22"/>
        <w:szCs w:val="22"/>
      </w:rPr>
      <w:t>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1"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3" w15:restartNumberingAfterBreak="0">
    <w:nsid w:val="1973234F"/>
    <w:multiLevelType w:val="hybridMultilevel"/>
    <w:tmpl w:val="57966B58"/>
    <w:lvl w:ilvl="0" w:tplc="A4B4117A">
      <w:start w:val="1"/>
      <w:numFmt w:val="decimal"/>
      <w:lvlText w:val="%1."/>
      <w:lvlJc w:val="left"/>
      <w:pPr>
        <w:ind w:left="720" w:hanging="360"/>
      </w:pPr>
    </w:lvl>
    <w:lvl w:ilvl="1" w:tplc="D7848B06">
      <w:start w:val="1"/>
      <w:numFmt w:val="lowerLetter"/>
      <w:lvlText w:val="%2."/>
      <w:lvlJc w:val="left"/>
      <w:pPr>
        <w:ind w:left="1440" w:hanging="360"/>
      </w:pPr>
    </w:lvl>
    <w:lvl w:ilvl="2" w:tplc="E0D04652">
      <w:start w:val="1"/>
      <w:numFmt w:val="lowerRoman"/>
      <w:lvlText w:val="%3."/>
      <w:lvlJc w:val="right"/>
      <w:pPr>
        <w:ind w:left="2160" w:hanging="180"/>
      </w:pPr>
    </w:lvl>
    <w:lvl w:ilvl="3" w:tplc="4F584A9A">
      <w:start w:val="1"/>
      <w:numFmt w:val="decimal"/>
      <w:lvlText w:val="%4."/>
      <w:lvlJc w:val="left"/>
      <w:pPr>
        <w:ind w:left="2880" w:hanging="360"/>
      </w:pPr>
    </w:lvl>
    <w:lvl w:ilvl="4" w:tplc="739E0F92">
      <w:start w:val="1"/>
      <w:numFmt w:val="lowerLetter"/>
      <w:lvlText w:val="%5."/>
      <w:lvlJc w:val="left"/>
      <w:pPr>
        <w:ind w:left="3600" w:hanging="360"/>
      </w:pPr>
    </w:lvl>
    <w:lvl w:ilvl="5" w:tplc="C360BC9A">
      <w:start w:val="1"/>
      <w:numFmt w:val="lowerRoman"/>
      <w:lvlText w:val="%6."/>
      <w:lvlJc w:val="right"/>
      <w:pPr>
        <w:ind w:left="4320" w:hanging="180"/>
      </w:pPr>
    </w:lvl>
    <w:lvl w:ilvl="6" w:tplc="F5BCD83E">
      <w:start w:val="1"/>
      <w:numFmt w:val="decimal"/>
      <w:lvlText w:val="%7."/>
      <w:lvlJc w:val="left"/>
      <w:pPr>
        <w:ind w:left="5040" w:hanging="360"/>
      </w:pPr>
    </w:lvl>
    <w:lvl w:ilvl="7" w:tplc="7E644496">
      <w:start w:val="1"/>
      <w:numFmt w:val="lowerLetter"/>
      <w:lvlText w:val="%8."/>
      <w:lvlJc w:val="left"/>
      <w:pPr>
        <w:ind w:left="5760" w:hanging="360"/>
      </w:pPr>
    </w:lvl>
    <w:lvl w:ilvl="8" w:tplc="AA422C1E">
      <w:start w:val="1"/>
      <w:numFmt w:val="lowerRoman"/>
      <w:lvlText w:val="%9."/>
      <w:lvlJc w:val="right"/>
      <w:pPr>
        <w:ind w:left="6480" w:hanging="180"/>
      </w:pPr>
    </w:lvl>
  </w:abstractNum>
  <w:abstractNum w:abstractNumId="4" w15:restartNumberingAfterBreak="0">
    <w:nsid w:val="2BE653D5"/>
    <w:multiLevelType w:val="multilevel"/>
    <w:tmpl w:val="7CE605BC"/>
    <w:lvl w:ilvl="0">
      <w:start w:val="1"/>
      <w:numFmt w:val="decimal"/>
      <w:pStyle w:val="Ttulo1"/>
      <w:suff w:val="space"/>
      <w:lvlText w:val="%1"/>
      <w:lvlJc w:val="left"/>
      <w:pPr>
        <w:ind w:left="3551"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5" w15:restartNumberingAfterBreak="0">
    <w:nsid w:val="348D40C3"/>
    <w:multiLevelType w:val="hybridMultilevel"/>
    <w:tmpl w:val="5674164A"/>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595D19E3"/>
    <w:multiLevelType w:val="hybridMultilevel"/>
    <w:tmpl w:val="8B2220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9817DB"/>
    <w:multiLevelType w:val="hybridMultilevel"/>
    <w:tmpl w:val="B468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EE72EF"/>
    <w:multiLevelType w:val="hybridMultilevel"/>
    <w:tmpl w:val="5FACCD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num w:numId="1" w16cid:durableId="648442153">
    <w:abstractNumId w:val="1"/>
  </w:num>
  <w:num w:numId="2" w16cid:durableId="239289908">
    <w:abstractNumId w:val="4"/>
  </w:num>
  <w:num w:numId="3" w16cid:durableId="1976912850">
    <w:abstractNumId w:val="0"/>
  </w:num>
  <w:num w:numId="4" w16cid:durableId="1816070649">
    <w:abstractNumId w:val="2"/>
  </w:num>
  <w:num w:numId="5" w16cid:durableId="1033193001">
    <w:abstractNumId w:val="9"/>
  </w:num>
  <w:num w:numId="6" w16cid:durableId="1342125365">
    <w:abstractNumId w:val="5"/>
  </w:num>
  <w:num w:numId="7" w16cid:durableId="1894610770">
    <w:abstractNumId w:val="7"/>
  </w:num>
  <w:num w:numId="8" w16cid:durableId="707223078">
    <w:abstractNumId w:val="8"/>
  </w:num>
  <w:num w:numId="9" w16cid:durableId="759258230">
    <w:abstractNumId w:val="6"/>
  </w:num>
  <w:num w:numId="10" w16cid:durableId="106032141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0C05"/>
    <w:rsid w:val="00001231"/>
    <w:rsid w:val="000046C0"/>
    <w:rsid w:val="000064F7"/>
    <w:rsid w:val="00006FFB"/>
    <w:rsid w:val="0001457F"/>
    <w:rsid w:val="00014D13"/>
    <w:rsid w:val="00033180"/>
    <w:rsid w:val="00035D72"/>
    <w:rsid w:val="00035F2A"/>
    <w:rsid w:val="00044CF4"/>
    <w:rsid w:val="000464B1"/>
    <w:rsid w:val="00063492"/>
    <w:rsid w:val="0007210F"/>
    <w:rsid w:val="00073C1D"/>
    <w:rsid w:val="00073F2F"/>
    <w:rsid w:val="00080CFB"/>
    <w:rsid w:val="000833E6"/>
    <w:rsid w:val="00083E95"/>
    <w:rsid w:val="00084B0C"/>
    <w:rsid w:val="0008670D"/>
    <w:rsid w:val="00091AB5"/>
    <w:rsid w:val="00094278"/>
    <w:rsid w:val="00094A1A"/>
    <w:rsid w:val="00097139"/>
    <w:rsid w:val="00097450"/>
    <w:rsid w:val="000A281F"/>
    <w:rsid w:val="000A386E"/>
    <w:rsid w:val="000A42FC"/>
    <w:rsid w:val="000A7C6B"/>
    <w:rsid w:val="000B0675"/>
    <w:rsid w:val="000B0724"/>
    <w:rsid w:val="000C1303"/>
    <w:rsid w:val="000C3263"/>
    <w:rsid w:val="000C6355"/>
    <w:rsid w:val="000C7306"/>
    <w:rsid w:val="000D3838"/>
    <w:rsid w:val="000D438D"/>
    <w:rsid w:val="000E154C"/>
    <w:rsid w:val="000E3C2A"/>
    <w:rsid w:val="000E4773"/>
    <w:rsid w:val="000F0FB5"/>
    <w:rsid w:val="000F138B"/>
    <w:rsid w:val="000F50C2"/>
    <w:rsid w:val="000F513E"/>
    <w:rsid w:val="001003F7"/>
    <w:rsid w:val="00101B8A"/>
    <w:rsid w:val="0010361E"/>
    <w:rsid w:val="001048B7"/>
    <w:rsid w:val="00105C15"/>
    <w:rsid w:val="001063CF"/>
    <w:rsid w:val="0012216C"/>
    <w:rsid w:val="00137CA0"/>
    <w:rsid w:val="00141238"/>
    <w:rsid w:val="001521F3"/>
    <w:rsid w:val="00155127"/>
    <w:rsid w:val="0015697F"/>
    <w:rsid w:val="00162D98"/>
    <w:rsid w:val="00163A0E"/>
    <w:rsid w:val="001659FC"/>
    <w:rsid w:val="00172BC1"/>
    <w:rsid w:val="00184DCB"/>
    <w:rsid w:val="00184FF9"/>
    <w:rsid w:val="00187DAB"/>
    <w:rsid w:val="001907BF"/>
    <w:rsid w:val="0019444B"/>
    <w:rsid w:val="0019537D"/>
    <w:rsid w:val="00197AC6"/>
    <w:rsid w:val="001A20AF"/>
    <w:rsid w:val="001A5AB6"/>
    <w:rsid w:val="001B60C4"/>
    <w:rsid w:val="001C5B09"/>
    <w:rsid w:val="001C6892"/>
    <w:rsid w:val="001D3676"/>
    <w:rsid w:val="001D563E"/>
    <w:rsid w:val="001D7D2E"/>
    <w:rsid w:val="001E3C87"/>
    <w:rsid w:val="001E7761"/>
    <w:rsid w:val="001E7DD9"/>
    <w:rsid w:val="001F1414"/>
    <w:rsid w:val="002037A3"/>
    <w:rsid w:val="00204067"/>
    <w:rsid w:val="00207EB1"/>
    <w:rsid w:val="00214A60"/>
    <w:rsid w:val="00214CC2"/>
    <w:rsid w:val="002150BE"/>
    <w:rsid w:val="00221448"/>
    <w:rsid w:val="0022386D"/>
    <w:rsid w:val="002261B7"/>
    <w:rsid w:val="00226780"/>
    <w:rsid w:val="0023091D"/>
    <w:rsid w:val="00244435"/>
    <w:rsid w:val="00244A01"/>
    <w:rsid w:val="00250FB8"/>
    <w:rsid w:val="002556F8"/>
    <w:rsid w:val="00262BD1"/>
    <w:rsid w:val="00264E72"/>
    <w:rsid w:val="0026714A"/>
    <w:rsid w:val="00273826"/>
    <w:rsid w:val="002771DD"/>
    <w:rsid w:val="00286C89"/>
    <w:rsid w:val="0028780B"/>
    <w:rsid w:val="002A2593"/>
    <w:rsid w:val="002A3F59"/>
    <w:rsid w:val="002A4BD0"/>
    <w:rsid w:val="002A60E6"/>
    <w:rsid w:val="002B27BC"/>
    <w:rsid w:val="002B4FCF"/>
    <w:rsid w:val="002C06B2"/>
    <w:rsid w:val="002C538F"/>
    <w:rsid w:val="002C698C"/>
    <w:rsid w:val="002D6D55"/>
    <w:rsid w:val="002E1B96"/>
    <w:rsid w:val="002E1DBB"/>
    <w:rsid w:val="002E30C6"/>
    <w:rsid w:val="002E7DE8"/>
    <w:rsid w:val="002F0011"/>
    <w:rsid w:val="002F0E21"/>
    <w:rsid w:val="002F0FEB"/>
    <w:rsid w:val="002F1263"/>
    <w:rsid w:val="00300CE1"/>
    <w:rsid w:val="00311741"/>
    <w:rsid w:val="00313428"/>
    <w:rsid w:val="00313828"/>
    <w:rsid w:val="0031514F"/>
    <w:rsid w:val="00317964"/>
    <w:rsid w:val="0032701D"/>
    <w:rsid w:val="003300E8"/>
    <w:rsid w:val="003318E1"/>
    <w:rsid w:val="003337E3"/>
    <w:rsid w:val="0033431C"/>
    <w:rsid w:val="003345B4"/>
    <w:rsid w:val="003350C7"/>
    <w:rsid w:val="00335A6B"/>
    <w:rsid w:val="00337635"/>
    <w:rsid w:val="00342D18"/>
    <w:rsid w:val="00343CA1"/>
    <w:rsid w:val="00347BED"/>
    <w:rsid w:val="00347E60"/>
    <w:rsid w:val="00350250"/>
    <w:rsid w:val="00356CA0"/>
    <w:rsid w:val="00360C2C"/>
    <w:rsid w:val="00360CCC"/>
    <w:rsid w:val="00366CDD"/>
    <w:rsid w:val="00372F87"/>
    <w:rsid w:val="00374525"/>
    <w:rsid w:val="00380E16"/>
    <w:rsid w:val="003856C0"/>
    <w:rsid w:val="00385A1E"/>
    <w:rsid w:val="00386A83"/>
    <w:rsid w:val="003903F7"/>
    <w:rsid w:val="0039500E"/>
    <w:rsid w:val="003A1F67"/>
    <w:rsid w:val="003A37F4"/>
    <w:rsid w:val="003A7FCF"/>
    <w:rsid w:val="003B0FDC"/>
    <w:rsid w:val="003B2427"/>
    <w:rsid w:val="003B3148"/>
    <w:rsid w:val="003B34C8"/>
    <w:rsid w:val="003B4822"/>
    <w:rsid w:val="003B4909"/>
    <w:rsid w:val="003B4A65"/>
    <w:rsid w:val="003B5E83"/>
    <w:rsid w:val="003C0F3A"/>
    <w:rsid w:val="003C73FA"/>
    <w:rsid w:val="003E4349"/>
    <w:rsid w:val="003E5E87"/>
    <w:rsid w:val="003F1942"/>
    <w:rsid w:val="003F1A1D"/>
    <w:rsid w:val="003F1F52"/>
    <w:rsid w:val="003F4D7E"/>
    <w:rsid w:val="00400FBE"/>
    <w:rsid w:val="00404D03"/>
    <w:rsid w:val="00412840"/>
    <w:rsid w:val="00413A23"/>
    <w:rsid w:val="004165E6"/>
    <w:rsid w:val="00420723"/>
    <w:rsid w:val="004263DA"/>
    <w:rsid w:val="004325E3"/>
    <w:rsid w:val="004334CF"/>
    <w:rsid w:val="00433795"/>
    <w:rsid w:val="00434E51"/>
    <w:rsid w:val="00436D11"/>
    <w:rsid w:val="00443BD4"/>
    <w:rsid w:val="00455F8C"/>
    <w:rsid w:val="004616E4"/>
    <w:rsid w:val="00463806"/>
    <w:rsid w:val="0046561D"/>
    <w:rsid w:val="00465D73"/>
    <w:rsid w:val="00466012"/>
    <w:rsid w:val="00470CF9"/>
    <w:rsid w:val="00474108"/>
    <w:rsid w:val="00477D88"/>
    <w:rsid w:val="0048034E"/>
    <w:rsid w:val="00482A7A"/>
    <w:rsid w:val="00485F4A"/>
    <w:rsid w:val="00487932"/>
    <w:rsid w:val="00491726"/>
    <w:rsid w:val="00491D8C"/>
    <w:rsid w:val="00492E58"/>
    <w:rsid w:val="004938B0"/>
    <w:rsid w:val="004977B3"/>
    <w:rsid w:val="004A36F5"/>
    <w:rsid w:val="004A3B1B"/>
    <w:rsid w:val="004A7077"/>
    <w:rsid w:val="004B3B90"/>
    <w:rsid w:val="004B61B7"/>
    <w:rsid w:val="004C1BD9"/>
    <w:rsid w:val="004C529D"/>
    <w:rsid w:val="004D02DA"/>
    <w:rsid w:val="004D32F3"/>
    <w:rsid w:val="004D3690"/>
    <w:rsid w:val="004D4D5F"/>
    <w:rsid w:val="004F0838"/>
    <w:rsid w:val="004F3260"/>
    <w:rsid w:val="004F33FD"/>
    <w:rsid w:val="004F643E"/>
    <w:rsid w:val="00500990"/>
    <w:rsid w:val="00503F6B"/>
    <w:rsid w:val="0050435E"/>
    <w:rsid w:val="0051045C"/>
    <w:rsid w:val="0051113E"/>
    <w:rsid w:val="005143BE"/>
    <w:rsid w:val="00517758"/>
    <w:rsid w:val="00522397"/>
    <w:rsid w:val="00525061"/>
    <w:rsid w:val="00547C4D"/>
    <w:rsid w:val="005544BA"/>
    <w:rsid w:val="005558C5"/>
    <w:rsid w:val="00563E81"/>
    <w:rsid w:val="00564DED"/>
    <w:rsid w:val="00566B72"/>
    <w:rsid w:val="005777E3"/>
    <w:rsid w:val="00580F70"/>
    <w:rsid w:val="005832E7"/>
    <w:rsid w:val="00584949"/>
    <w:rsid w:val="00584951"/>
    <w:rsid w:val="00592B67"/>
    <w:rsid w:val="005930D9"/>
    <w:rsid w:val="00595EF8"/>
    <w:rsid w:val="00597AAA"/>
    <w:rsid w:val="005A4DC8"/>
    <w:rsid w:val="005A7774"/>
    <w:rsid w:val="005A7F9A"/>
    <w:rsid w:val="005B2235"/>
    <w:rsid w:val="005B59B6"/>
    <w:rsid w:val="005B7BF4"/>
    <w:rsid w:val="005C2122"/>
    <w:rsid w:val="005C7655"/>
    <w:rsid w:val="005E2F80"/>
    <w:rsid w:val="005E3602"/>
    <w:rsid w:val="005E3826"/>
    <w:rsid w:val="005E63C0"/>
    <w:rsid w:val="005F1CEB"/>
    <w:rsid w:val="005F4851"/>
    <w:rsid w:val="005F4FFF"/>
    <w:rsid w:val="005F6C78"/>
    <w:rsid w:val="006018C5"/>
    <w:rsid w:val="00603903"/>
    <w:rsid w:val="0060453D"/>
    <w:rsid w:val="0060532F"/>
    <w:rsid w:val="00606397"/>
    <w:rsid w:val="00607339"/>
    <w:rsid w:val="00612AFC"/>
    <w:rsid w:val="006156BE"/>
    <w:rsid w:val="006209B4"/>
    <w:rsid w:val="00623FDD"/>
    <w:rsid w:val="00625FAD"/>
    <w:rsid w:val="00626CAB"/>
    <w:rsid w:val="00626D71"/>
    <w:rsid w:val="00630883"/>
    <w:rsid w:val="006353A0"/>
    <w:rsid w:val="00635E41"/>
    <w:rsid w:val="00643097"/>
    <w:rsid w:val="00647F59"/>
    <w:rsid w:val="00650ED5"/>
    <w:rsid w:val="0065397A"/>
    <w:rsid w:val="00654751"/>
    <w:rsid w:val="006563FE"/>
    <w:rsid w:val="0066477C"/>
    <w:rsid w:val="00665E6F"/>
    <w:rsid w:val="00670847"/>
    <w:rsid w:val="00671D92"/>
    <w:rsid w:val="00676EEE"/>
    <w:rsid w:val="0067747A"/>
    <w:rsid w:val="006827A2"/>
    <w:rsid w:val="00695072"/>
    <w:rsid w:val="00697B99"/>
    <w:rsid w:val="006A100B"/>
    <w:rsid w:val="006A5628"/>
    <w:rsid w:val="006A6A08"/>
    <w:rsid w:val="006B2504"/>
    <w:rsid w:val="006B3E9E"/>
    <w:rsid w:val="006C4AD7"/>
    <w:rsid w:val="006C5621"/>
    <w:rsid w:val="006D44F5"/>
    <w:rsid w:val="006D4825"/>
    <w:rsid w:val="006E3916"/>
    <w:rsid w:val="006E4772"/>
    <w:rsid w:val="006E656B"/>
    <w:rsid w:val="006F01E8"/>
    <w:rsid w:val="006F7EA9"/>
    <w:rsid w:val="00703B32"/>
    <w:rsid w:val="0070515D"/>
    <w:rsid w:val="00705167"/>
    <w:rsid w:val="00706AF5"/>
    <w:rsid w:val="00706FD6"/>
    <w:rsid w:val="00707DC1"/>
    <w:rsid w:val="0071199F"/>
    <w:rsid w:val="007127DE"/>
    <w:rsid w:val="00714C66"/>
    <w:rsid w:val="007173BA"/>
    <w:rsid w:val="00725A05"/>
    <w:rsid w:val="0073214D"/>
    <w:rsid w:val="00735CDB"/>
    <w:rsid w:val="007371ED"/>
    <w:rsid w:val="007459A8"/>
    <w:rsid w:val="00745B82"/>
    <w:rsid w:val="00751237"/>
    <w:rsid w:val="00751404"/>
    <w:rsid w:val="00760BCC"/>
    <w:rsid w:val="00763878"/>
    <w:rsid w:val="007653B3"/>
    <w:rsid w:val="0077051A"/>
    <w:rsid w:val="007715A5"/>
    <w:rsid w:val="00776D8C"/>
    <w:rsid w:val="00780C1B"/>
    <w:rsid w:val="00780F50"/>
    <w:rsid w:val="00787364"/>
    <w:rsid w:val="00787C03"/>
    <w:rsid w:val="00787C0F"/>
    <w:rsid w:val="007900C1"/>
    <w:rsid w:val="00793867"/>
    <w:rsid w:val="00793D45"/>
    <w:rsid w:val="007958ED"/>
    <w:rsid w:val="00796728"/>
    <w:rsid w:val="007A034D"/>
    <w:rsid w:val="007A7BCF"/>
    <w:rsid w:val="007A7C5E"/>
    <w:rsid w:val="007B26ED"/>
    <w:rsid w:val="007C280B"/>
    <w:rsid w:val="007C3D8F"/>
    <w:rsid w:val="007C5DB5"/>
    <w:rsid w:val="007D2153"/>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1755"/>
    <w:rsid w:val="00834A05"/>
    <w:rsid w:val="00841A24"/>
    <w:rsid w:val="00846667"/>
    <w:rsid w:val="00847816"/>
    <w:rsid w:val="00847B65"/>
    <w:rsid w:val="00850D36"/>
    <w:rsid w:val="00855BFF"/>
    <w:rsid w:val="008632E1"/>
    <w:rsid w:val="008668D1"/>
    <w:rsid w:val="00866AB6"/>
    <w:rsid w:val="00866BA3"/>
    <w:rsid w:val="008753D1"/>
    <w:rsid w:val="00875B18"/>
    <w:rsid w:val="00882EA6"/>
    <w:rsid w:val="00883CDE"/>
    <w:rsid w:val="008842EA"/>
    <w:rsid w:val="008848FD"/>
    <w:rsid w:val="00885F22"/>
    <w:rsid w:val="0088722E"/>
    <w:rsid w:val="008944AA"/>
    <w:rsid w:val="00897658"/>
    <w:rsid w:val="008A3CF6"/>
    <w:rsid w:val="008A5B02"/>
    <w:rsid w:val="008B1C14"/>
    <w:rsid w:val="008D5F00"/>
    <w:rsid w:val="008D7B29"/>
    <w:rsid w:val="008E1809"/>
    <w:rsid w:val="008E3FF4"/>
    <w:rsid w:val="008F0639"/>
    <w:rsid w:val="00903725"/>
    <w:rsid w:val="00904A11"/>
    <w:rsid w:val="00904BFF"/>
    <w:rsid w:val="00907519"/>
    <w:rsid w:val="0091062C"/>
    <w:rsid w:val="00911AC5"/>
    <w:rsid w:val="0091369E"/>
    <w:rsid w:val="00914D26"/>
    <w:rsid w:val="0091562F"/>
    <w:rsid w:val="00916C5C"/>
    <w:rsid w:val="00920372"/>
    <w:rsid w:val="00927013"/>
    <w:rsid w:val="0092776A"/>
    <w:rsid w:val="00935FFD"/>
    <w:rsid w:val="00944AE8"/>
    <w:rsid w:val="009457D2"/>
    <w:rsid w:val="009473CD"/>
    <w:rsid w:val="00947EEC"/>
    <w:rsid w:val="0095142D"/>
    <w:rsid w:val="00951673"/>
    <w:rsid w:val="0095252B"/>
    <w:rsid w:val="00960F1D"/>
    <w:rsid w:val="009652F1"/>
    <w:rsid w:val="00966367"/>
    <w:rsid w:val="009704D8"/>
    <w:rsid w:val="00970C9D"/>
    <w:rsid w:val="00971716"/>
    <w:rsid w:val="00972C85"/>
    <w:rsid w:val="009761D6"/>
    <w:rsid w:val="0098262D"/>
    <w:rsid w:val="00984E19"/>
    <w:rsid w:val="00985606"/>
    <w:rsid w:val="00997699"/>
    <w:rsid w:val="0099775B"/>
    <w:rsid w:val="009A0B1F"/>
    <w:rsid w:val="009A1E09"/>
    <w:rsid w:val="009A325C"/>
    <w:rsid w:val="009B328D"/>
    <w:rsid w:val="009C1C29"/>
    <w:rsid w:val="009C47A2"/>
    <w:rsid w:val="009D339E"/>
    <w:rsid w:val="009D64F8"/>
    <w:rsid w:val="009E1010"/>
    <w:rsid w:val="009E6119"/>
    <w:rsid w:val="009E637C"/>
    <w:rsid w:val="009F4473"/>
    <w:rsid w:val="009F4D89"/>
    <w:rsid w:val="00A00BC2"/>
    <w:rsid w:val="00A02AC1"/>
    <w:rsid w:val="00A03E4F"/>
    <w:rsid w:val="00A04A80"/>
    <w:rsid w:val="00A068F8"/>
    <w:rsid w:val="00A075CB"/>
    <w:rsid w:val="00A103F3"/>
    <w:rsid w:val="00A13DFB"/>
    <w:rsid w:val="00A17DF5"/>
    <w:rsid w:val="00A24D7A"/>
    <w:rsid w:val="00A35A82"/>
    <w:rsid w:val="00A3671B"/>
    <w:rsid w:val="00A37074"/>
    <w:rsid w:val="00A40ED7"/>
    <w:rsid w:val="00A47797"/>
    <w:rsid w:val="00A50C65"/>
    <w:rsid w:val="00A54D5E"/>
    <w:rsid w:val="00A55049"/>
    <w:rsid w:val="00A55C1A"/>
    <w:rsid w:val="00A57520"/>
    <w:rsid w:val="00A65331"/>
    <w:rsid w:val="00A66F7F"/>
    <w:rsid w:val="00A716FC"/>
    <w:rsid w:val="00A71BB8"/>
    <w:rsid w:val="00A72B3A"/>
    <w:rsid w:val="00A77B41"/>
    <w:rsid w:val="00A846D1"/>
    <w:rsid w:val="00A85A67"/>
    <w:rsid w:val="00A87774"/>
    <w:rsid w:val="00A92669"/>
    <w:rsid w:val="00A95332"/>
    <w:rsid w:val="00AA5143"/>
    <w:rsid w:val="00AB3D0A"/>
    <w:rsid w:val="00AB4150"/>
    <w:rsid w:val="00AC17C9"/>
    <w:rsid w:val="00AC26A8"/>
    <w:rsid w:val="00AC3A0E"/>
    <w:rsid w:val="00AC600A"/>
    <w:rsid w:val="00AC6CE6"/>
    <w:rsid w:val="00AD18C3"/>
    <w:rsid w:val="00AE60D0"/>
    <w:rsid w:val="00AE6C24"/>
    <w:rsid w:val="00AE70CF"/>
    <w:rsid w:val="00AE784C"/>
    <w:rsid w:val="00AF153A"/>
    <w:rsid w:val="00AF4ABB"/>
    <w:rsid w:val="00AF60B2"/>
    <w:rsid w:val="00B01106"/>
    <w:rsid w:val="00B155A1"/>
    <w:rsid w:val="00B15B2D"/>
    <w:rsid w:val="00B1719E"/>
    <w:rsid w:val="00B20465"/>
    <w:rsid w:val="00B26F84"/>
    <w:rsid w:val="00B34394"/>
    <w:rsid w:val="00B4220D"/>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4899"/>
    <w:rsid w:val="00BA585C"/>
    <w:rsid w:val="00BB1F2C"/>
    <w:rsid w:val="00BB7589"/>
    <w:rsid w:val="00BC3935"/>
    <w:rsid w:val="00BC456A"/>
    <w:rsid w:val="00BC572C"/>
    <w:rsid w:val="00BC7787"/>
    <w:rsid w:val="00BD31F4"/>
    <w:rsid w:val="00BD6BF8"/>
    <w:rsid w:val="00BD79A7"/>
    <w:rsid w:val="00BE0B05"/>
    <w:rsid w:val="00BE0D4F"/>
    <w:rsid w:val="00BE2E3A"/>
    <w:rsid w:val="00BE681F"/>
    <w:rsid w:val="00BE73EB"/>
    <w:rsid w:val="00BE7A9D"/>
    <w:rsid w:val="00C02CC5"/>
    <w:rsid w:val="00C05EEC"/>
    <w:rsid w:val="00C06E47"/>
    <w:rsid w:val="00C17211"/>
    <w:rsid w:val="00C226CF"/>
    <w:rsid w:val="00C2474A"/>
    <w:rsid w:val="00C27806"/>
    <w:rsid w:val="00C308D6"/>
    <w:rsid w:val="00C379EB"/>
    <w:rsid w:val="00C40699"/>
    <w:rsid w:val="00C412F1"/>
    <w:rsid w:val="00C42312"/>
    <w:rsid w:val="00C4660F"/>
    <w:rsid w:val="00C476B4"/>
    <w:rsid w:val="00C5147F"/>
    <w:rsid w:val="00C52672"/>
    <w:rsid w:val="00C5422D"/>
    <w:rsid w:val="00C544FB"/>
    <w:rsid w:val="00C54770"/>
    <w:rsid w:val="00C5781C"/>
    <w:rsid w:val="00C57CF1"/>
    <w:rsid w:val="00C61071"/>
    <w:rsid w:val="00C629A9"/>
    <w:rsid w:val="00C647D5"/>
    <w:rsid w:val="00C66263"/>
    <w:rsid w:val="00C70FBC"/>
    <w:rsid w:val="00C74BD9"/>
    <w:rsid w:val="00C75B87"/>
    <w:rsid w:val="00C76924"/>
    <w:rsid w:val="00C8097C"/>
    <w:rsid w:val="00C80C64"/>
    <w:rsid w:val="00C81C96"/>
    <w:rsid w:val="00C860A5"/>
    <w:rsid w:val="00C918E2"/>
    <w:rsid w:val="00C950DD"/>
    <w:rsid w:val="00C96DD1"/>
    <w:rsid w:val="00CA2C54"/>
    <w:rsid w:val="00CA54F6"/>
    <w:rsid w:val="00CC07DC"/>
    <w:rsid w:val="00CC3BC4"/>
    <w:rsid w:val="00CD08AB"/>
    <w:rsid w:val="00CD49EB"/>
    <w:rsid w:val="00CD6ECD"/>
    <w:rsid w:val="00CD777B"/>
    <w:rsid w:val="00CF4FAA"/>
    <w:rsid w:val="00D0035E"/>
    <w:rsid w:val="00D01E4E"/>
    <w:rsid w:val="00D0379B"/>
    <w:rsid w:val="00D038FC"/>
    <w:rsid w:val="00D11924"/>
    <w:rsid w:val="00D12E1E"/>
    <w:rsid w:val="00D2621E"/>
    <w:rsid w:val="00D30ABD"/>
    <w:rsid w:val="00D34459"/>
    <w:rsid w:val="00D352AF"/>
    <w:rsid w:val="00D3687A"/>
    <w:rsid w:val="00D37466"/>
    <w:rsid w:val="00D4088E"/>
    <w:rsid w:val="00D45B4F"/>
    <w:rsid w:val="00D46216"/>
    <w:rsid w:val="00D47C9E"/>
    <w:rsid w:val="00D57491"/>
    <w:rsid w:val="00D60D56"/>
    <w:rsid w:val="00D64CAE"/>
    <w:rsid w:val="00D756FA"/>
    <w:rsid w:val="00D75F60"/>
    <w:rsid w:val="00D7760A"/>
    <w:rsid w:val="00D92C62"/>
    <w:rsid w:val="00D97761"/>
    <w:rsid w:val="00DA614B"/>
    <w:rsid w:val="00DB005A"/>
    <w:rsid w:val="00DB1224"/>
    <w:rsid w:val="00DB6951"/>
    <w:rsid w:val="00DC144C"/>
    <w:rsid w:val="00DC53E2"/>
    <w:rsid w:val="00DD642B"/>
    <w:rsid w:val="00DE7FD4"/>
    <w:rsid w:val="00DF1A8C"/>
    <w:rsid w:val="00DF4A9A"/>
    <w:rsid w:val="00E00222"/>
    <w:rsid w:val="00E015E2"/>
    <w:rsid w:val="00E02174"/>
    <w:rsid w:val="00E0449B"/>
    <w:rsid w:val="00E051A1"/>
    <w:rsid w:val="00E07389"/>
    <w:rsid w:val="00E111A2"/>
    <w:rsid w:val="00E1174D"/>
    <w:rsid w:val="00E14E4B"/>
    <w:rsid w:val="00E20329"/>
    <w:rsid w:val="00E21286"/>
    <w:rsid w:val="00E2526E"/>
    <w:rsid w:val="00E37A9B"/>
    <w:rsid w:val="00E454F7"/>
    <w:rsid w:val="00E46ACE"/>
    <w:rsid w:val="00E4791C"/>
    <w:rsid w:val="00E513E8"/>
    <w:rsid w:val="00E52B6C"/>
    <w:rsid w:val="00E54EAD"/>
    <w:rsid w:val="00E60055"/>
    <w:rsid w:val="00E60A88"/>
    <w:rsid w:val="00E61CD6"/>
    <w:rsid w:val="00E6285A"/>
    <w:rsid w:val="00E6335F"/>
    <w:rsid w:val="00E6461B"/>
    <w:rsid w:val="00E648C0"/>
    <w:rsid w:val="00E65CB9"/>
    <w:rsid w:val="00E670EE"/>
    <w:rsid w:val="00E77616"/>
    <w:rsid w:val="00E777A4"/>
    <w:rsid w:val="00E810FA"/>
    <w:rsid w:val="00E8370B"/>
    <w:rsid w:val="00E855E0"/>
    <w:rsid w:val="00E93405"/>
    <w:rsid w:val="00EA0CB1"/>
    <w:rsid w:val="00EA19C7"/>
    <w:rsid w:val="00EA1C31"/>
    <w:rsid w:val="00EB2108"/>
    <w:rsid w:val="00EB291D"/>
    <w:rsid w:val="00EC0D4E"/>
    <w:rsid w:val="00EC15E0"/>
    <w:rsid w:val="00EC35E3"/>
    <w:rsid w:val="00EC5830"/>
    <w:rsid w:val="00ED1334"/>
    <w:rsid w:val="00ED35E2"/>
    <w:rsid w:val="00ED4A34"/>
    <w:rsid w:val="00ED72E8"/>
    <w:rsid w:val="00EE0756"/>
    <w:rsid w:val="00EF0B1D"/>
    <w:rsid w:val="00EF130C"/>
    <w:rsid w:val="00EF2E03"/>
    <w:rsid w:val="00EF30A5"/>
    <w:rsid w:val="00EF50A1"/>
    <w:rsid w:val="00F01671"/>
    <w:rsid w:val="00F041BE"/>
    <w:rsid w:val="00F112DB"/>
    <w:rsid w:val="00F247BD"/>
    <w:rsid w:val="00F31F4D"/>
    <w:rsid w:val="00F54EAF"/>
    <w:rsid w:val="00F5775D"/>
    <w:rsid w:val="00F610A8"/>
    <w:rsid w:val="00F70F59"/>
    <w:rsid w:val="00F73C7A"/>
    <w:rsid w:val="00F76874"/>
    <w:rsid w:val="00F77766"/>
    <w:rsid w:val="00F77D0C"/>
    <w:rsid w:val="00F816A4"/>
    <w:rsid w:val="00F86B4E"/>
    <w:rsid w:val="00F906B3"/>
    <w:rsid w:val="00F966BC"/>
    <w:rsid w:val="00F97DA6"/>
    <w:rsid w:val="00FA0669"/>
    <w:rsid w:val="00FA1833"/>
    <w:rsid w:val="00FA289B"/>
    <w:rsid w:val="00FA2B60"/>
    <w:rsid w:val="00FA2B7A"/>
    <w:rsid w:val="00FA2E0E"/>
    <w:rsid w:val="00FA5F73"/>
    <w:rsid w:val="00FA6B5A"/>
    <w:rsid w:val="00FB4D52"/>
    <w:rsid w:val="00FB6858"/>
    <w:rsid w:val="00FB6A84"/>
    <w:rsid w:val="00FB7C61"/>
    <w:rsid w:val="00FC3818"/>
    <w:rsid w:val="00FC7A36"/>
    <w:rsid w:val="00FD0257"/>
    <w:rsid w:val="00FD07AB"/>
    <w:rsid w:val="00FD3243"/>
    <w:rsid w:val="00FE24D4"/>
    <w:rsid w:val="00FE444E"/>
    <w:rsid w:val="00FF4296"/>
    <w:rsid w:val="00FF585D"/>
    <w:rsid w:val="00FF76F2"/>
    <w:rsid w:val="00FF7CE1"/>
    <w:rsid w:val="2948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74F756"/>
  <w15:chartTrackingRefBased/>
  <w15:docId w15:val="{ECB1DDBA-C3A1-8445-A59F-C34D12ED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09"/>
    <w:pPr>
      <w:jc w:val="both"/>
    </w:pPr>
    <w:rPr>
      <w:rFonts w:ascii="Calibri" w:hAnsi="Calibri"/>
      <w:sz w:val="24"/>
      <w:szCs w:val="24"/>
      <w:lang w:eastAsia="es-ES"/>
    </w:rPr>
  </w:style>
  <w:style w:type="paragraph" w:styleId="Ttulo1">
    <w:name w:val="heading 1"/>
    <w:basedOn w:val="Normal"/>
    <w:next w:val="Normal"/>
    <w:link w:val="Ttulo1Car"/>
    <w:uiPriority w:val="9"/>
    <w:qFormat/>
    <w:rsid w:val="0028780B"/>
    <w:pPr>
      <w:keepNext/>
      <w:numPr>
        <w:numId w:val="2"/>
      </w:numPr>
      <w:spacing w:before="240" w:after="240"/>
      <w:ind w:left="544" w:hanging="431"/>
      <w:outlineLvl w:val="0"/>
    </w:pPr>
    <w:rPr>
      <w:rFonts w:cs="Arial"/>
      <w:b/>
      <w:bCs/>
      <w:kern w:val="32"/>
      <w:sz w:val="28"/>
      <w:szCs w:val="32"/>
    </w:rPr>
  </w:style>
  <w:style w:type="paragraph" w:styleId="Ttulo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2"/>
      </w:numPr>
      <w:spacing w:before="240" w:after="120"/>
      <w:outlineLvl w:val="3"/>
    </w:pPr>
    <w:rPr>
      <w:b/>
      <w:i/>
      <w:szCs w:val="20"/>
      <w:lang w:val="en-US"/>
    </w:rPr>
  </w:style>
  <w:style w:type="paragraph" w:styleId="Ttulo5">
    <w:name w:val="heading 5"/>
    <w:basedOn w:val="Normal"/>
    <w:next w:val="Normal"/>
    <w:qFormat/>
    <w:pPr>
      <w:numPr>
        <w:ilvl w:val="4"/>
        <w:numId w:val="2"/>
      </w:numPr>
      <w:spacing w:before="240" w:after="60"/>
      <w:outlineLvl w:val="4"/>
    </w:pPr>
    <w:rPr>
      <w:b/>
      <w:bCs/>
      <w:i/>
      <w:iCs/>
      <w:sz w:val="26"/>
      <w:szCs w:val="26"/>
    </w:rPr>
  </w:style>
  <w:style w:type="paragraph" w:styleId="Ttulo6">
    <w:name w:val="heading 6"/>
    <w:basedOn w:val="Normal"/>
    <w:next w:val="Normal"/>
    <w:qFormat/>
    <w:pPr>
      <w:numPr>
        <w:ilvl w:val="5"/>
        <w:numId w:val="2"/>
      </w:numPr>
      <w:spacing w:before="240" w:after="60"/>
      <w:outlineLvl w:val="5"/>
    </w:pPr>
    <w:rPr>
      <w:b/>
      <w:b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link w:val="PiedepginaCar"/>
    <w:uiPriority w:val="99"/>
    <w:pPr>
      <w:tabs>
        <w:tab w:val="center" w:pos="4252"/>
        <w:tab w:val="right" w:pos="8504"/>
      </w:tabs>
    </w:pPr>
    <w:rPr>
      <w:lang w:val="x-none" w:eastAsia="x-none"/>
    </w:r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eastAsia="es-ES"/>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1"/>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customStyle="1" w:styleId="Epgrafe">
    <w:name w:val="Epígrafe"/>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4"/>
      </w:numPr>
      <w:tabs>
        <w:tab w:val="num" w:pos="2508"/>
      </w:tabs>
      <w:spacing w:before="120" w:after="180"/>
      <w:outlineLvl w:val="2"/>
    </w:pPr>
    <w:rPr>
      <w:i/>
      <w:sz w:val="24"/>
      <w:lang w:val="en-GB" w:eastAsia="es-ES"/>
    </w:rPr>
  </w:style>
  <w:style w:type="paragraph" w:styleId="Listaconnmeros3">
    <w:name w:val="List Number 3"/>
    <w:basedOn w:val="Normal"/>
    <w:rsid w:val="00CA54F6"/>
    <w:pPr>
      <w:numPr>
        <w:numId w:val="3"/>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4"/>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lang w:eastAsia="es-ES"/>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eastAsia="es-ES"/>
    </w:rPr>
  </w:style>
  <w:style w:type="paragraph" w:customStyle="1" w:styleId="Acronimos">
    <w:name w:val="Acronimos"/>
    <w:rsid w:val="00CA54F6"/>
    <w:pPr>
      <w:ind w:firstLine="567"/>
      <w:jc w:val="both"/>
    </w:pPr>
    <w:rPr>
      <w:sz w:val="22"/>
      <w:lang w:val="en-GB" w:eastAsia="es-ES"/>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eastAsia="es-E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lang w:eastAsia="es-ES"/>
    </w:rPr>
  </w:style>
  <w:style w:type="paragraph" w:customStyle="1" w:styleId="Remiteabreviado">
    <w:name w:val="Remite abreviado"/>
    <w:rsid w:val="00CA54F6"/>
    <w:pPr>
      <w:spacing w:before="60" w:after="60"/>
      <w:ind w:firstLine="567"/>
      <w:jc w:val="both"/>
    </w:pPr>
    <w:rPr>
      <w:sz w:val="22"/>
      <w:lang w:eastAsia="es-ES"/>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5"/>
      </w:numPr>
    </w:pPr>
  </w:style>
  <w:style w:type="character" w:customStyle="1" w:styleId="PiedepginaCar">
    <w:name w:val="Pie de página Car"/>
    <w:link w:val="Piedepgina"/>
    <w:uiPriority w:val="99"/>
    <w:rsid w:val="00500990"/>
    <w:rPr>
      <w:rFonts w:ascii="Calibri" w:hAnsi="Calibri"/>
      <w:sz w:val="24"/>
      <w:szCs w:val="24"/>
    </w:rPr>
  </w:style>
  <w:style w:type="paragraph" w:styleId="Prrafodelista">
    <w:name w:val="List Paragraph"/>
    <w:basedOn w:val="Normal"/>
    <w:uiPriority w:val="34"/>
    <w:qFormat/>
    <w:rsid w:val="00E07389"/>
    <w:pPr>
      <w:ind w:left="720"/>
      <w:contextualSpacing/>
    </w:pPr>
  </w:style>
  <w:style w:type="character" w:customStyle="1" w:styleId="Ttulo1Car">
    <w:name w:val="Título 1 Car"/>
    <w:basedOn w:val="Fuentedeprrafopredeter"/>
    <w:link w:val="Ttulo1"/>
    <w:uiPriority w:val="9"/>
    <w:rsid w:val="00C27806"/>
    <w:rPr>
      <w:rFonts w:ascii="Calibri" w:hAnsi="Calibri" w:cs="Arial"/>
      <w:b/>
      <w:bCs/>
      <w:kern w:val="32"/>
      <w:sz w:val="28"/>
      <w:szCs w:val="32"/>
      <w:lang w:eastAsia="es-ES"/>
    </w:rPr>
  </w:style>
  <w:style w:type="paragraph" w:styleId="Bibliografa">
    <w:name w:val="Bibliography"/>
    <w:basedOn w:val="Normal"/>
    <w:next w:val="Normal"/>
    <w:uiPriority w:val="37"/>
    <w:unhideWhenUsed/>
    <w:rsid w:val="00C27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35822228">
      <w:bodyDiv w:val="1"/>
      <w:marLeft w:val="0"/>
      <w:marRight w:val="0"/>
      <w:marTop w:val="0"/>
      <w:marBottom w:val="0"/>
      <w:divBdr>
        <w:top w:val="none" w:sz="0" w:space="0" w:color="auto"/>
        <w:left w:val="none" w:sz="0" w:space="0" w:color="auto"/>
        <w:bottom w:val="none" w:sz="0" w:space="0" w:color="auto"/>
        <w:right w:val="none" w:sz="0" w:space="0" w:color="auto"/>
      </w:divBdr>
    </w:div>
    <w:div w:id="340664700">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20021003">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00665066">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462767773">
      <w:bodyDiv w:val="1"/>
      <w:marLeft w:val="0"/>
      <w:marRight w:val="0"/>
      <w:marTop w:val="0"/>
      <w:marBottom w:val="0"/>
      <w:divBdr>
        <w:top w:val="none" w:sz="0" w:space="0" w:color="auto"/>
        <w:left w:val="none" w:sz="0" w:space="0" w:color="auto"/>
        <w:bottom w:val="none" w:sz="0" w:space="0" w:color="auto"/>
        <w:right w:val="none" w:sz="0" w:space="0" w:color="auto"/>
      </w:divBdr>
    </w:div>
    <w:div w:id="1502888506">
      <w:bodyDiv w:val="1"/>
      <w:marLeft w:val="0"/>
      <w:marRight w:val="0"/>
      <w:marTop w:val="0"/>
      <w:marBottom w:val="0"/>
      <w:divBdr>
        <w:top w:val="none" w:sz="0" w:space="0" w:color="auto"/>
        <w:left w:val="none" w:sz="0" w:space="0" w:color="auto"/>
        <w:bottom w:val="none" w:sz="0" w:space="0" w:color="auto"/>
        <w:right w:val="none" w:sz="0" w:space="0" w:color="auto"/>
      </w:divBdr>
    </w:div>
    <w:div w:id="1525166815">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39789118">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63929815">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auam-my.sharepoint.com/personal/alexandru_platon_estudiante_uam_es/Documents/Cronograma%20Inic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s-ES"/>
              <a:t>Cronograma</a:t>
            </a:r>
            <a:r>
              <a:rPr lang="es-ES" baseline="0"/>
              <a:t> Inicial</a:t>
            </a:r>
            <a:endParaRPr lang="es-ES"/>
          </a:p>
        </c:rich>
      </c:tx>
      <c:layout>
        <c:manualLayout>
          <c:xMode val="edge"/>
          <c:yMode val="edge"/>
          <c:x val="0.41070456283054707"/>
          <c:y val="1.7817484352917422E-2"/>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stacked"/>
        <c:varyColors val="0"/>
        <c:ser>
          <c:idx val="0"/>
          <c:order val="0"/>
          <c:spPr>
            <a:noFill/>
            <a:ln>
              <a:noFill/>
            </a:ln>
            <a:effectLst/>
          </c:spPr>
          <c:invertIfNegative val="0"/>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Hoja1!$B$3:$B$17</c:f>
              <c:numCache>
                <c:formatCode>[$-C0A]d\-mmm;@</c:formatCode>
                <c:ptCount val="15"/>
                <c:pt idx="0">
                  <c:v>45689</c:v>
                </c:pt>
                <c:pt idx="1">
                  <c:v>45689</c:v>
                </c:pt>
                <c:pt idx="2">
                  <c:v>45696</c:v>
                </c:pt>
                <c:pt idx="3">
                  <c:v>45701</c:v>
                </c:pt>
                <c:pt idx="4">
                  <c:v>45706</c:v>
                </c:pt>
                <c:pt idx="5">
                  <c:v>45706</c:v>
                </c:pt>
                <c:pt idx="6">
                  <c:v>45716</c:v>
                </c:pt>
                <c:pt idx="7">
                  <c:v>45720</c:v>
                </c:pt>
                <c:pt idx="8">
                  <c:v>45720</c:v>
                </c:pt>
                <c:pt idx="9">
                  <c:v>45735</c:v>
                </c:pt>
                <c:pt idx="10">
                  <c:v>45750</c:v>
                </c:pt>
                <c:pt idx="11">
                  <c:v>45760</c:v>
                </c:pt>
                <c:pt idx="12">
                  <c:v>45760</c:v>
                </c:pt>
                <c:pt idx="13">
                  <c:v>45775</c:v>
                </c:pt>
                <c:pt idx="14">
                  <c:v>45780</c:v>
                </c:pt>
              </c:numCache>
            </c:numRef>
          </c:val>
          <c:extLst>
            <c:ext xmlns:c16="http://schemas.microsoft.com/office/drawing/2014/chart" uri="{C3380CC4-5D6E-409C-BE32-E72D297353CC}">
              <c16:uniqueId val="{00000000-DFBC-497C-ABC9-27ADBB05BA95}"/>
            </c:ext>
          </c:extLst>
        </c:ser>
        <c:ser>
          <c:idx val="1"/>
          <c:order val="1"/>
          <c:spPr>
            <a:solidFill>
              <a:schemeClr val="tx2">
                <a:lumMod val="25000"/>
                <a:lumOff val="75000"/>
              </a:schemeClr>
            </a:solidFill>
            <a:ln>
              <a:noFill/>
            </a:ln>
            <a:effectLst/>
          </c:spPr>
          <c:invertIfNegative val="0"/>
          <c:dPt>
            <c:idx val="0"/>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2-DFBC-497C-ABC9-27ADBB05BA95}"/>
              </c:ext>
            </c:extLst>
          </c:dPt>
          <c:dPt>
            <c:idx val="4"/>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4-DFBC-497C-ABC9-27ADBB05BA95}"/>
              </c:ext>
            </c:extLst>
          </c:dPt>
          <c:dPt>
            <c:idx val="7"/>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6-DFBC-497C-ABC9-27ADBB05BA95}"/>
              </c:ext>
            </c:extLst>
          </c:dPt>
          <c:dPt>
            <c:idx val="11"/>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8-DFBC-497C-ABC9-27ADBB05BA95}"/>
              </c:ext>
            </c:extLst>
          </c:dPt>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Hoja1!$C$3:$C$17</c:f>
              <c:numCache>
                <c:formatCode>General</c:formatCode>
                <c:ptCount val="15"/>
                <c:pt idx="0">
                  <c:v>17</c:v>
                </c:pt>
                <c:pt idx="1">
                  <c:v>7</c:v>
                </c:pt>
                <c:pt idx="2">
                  <c:v>5</c:v>
                </c:pt>
                <c:pt idx="3">
                  <c:v>5</c:v>
                </c:pt>
                <c:pt idx="4">
                  <c:v>14</c:v>
                </c:pt>
                <c:pt idx="5">
                  <c:v>10</c:v>
                </c:pt>
                <c:pt idx="6">
                  <c:v>4</c:v>
                </c:pt>
                <c:pt idx="7">
                  <c:v>40</c:v>
                </c:pt>
                <c:pt idx="8">
                  <c:v>15</c:v>
                </c:pt>
                <c:pt idx="9">
                  <c:v>15</c:v>
                </c:pt>
                <c:pt idx="10">
                  <c:v>10</c:v>
                </c:pt>
                <c:pt idx="11">
                  <c:v>23</c:v>
                </c:pt>
                <c:pt idx="12">
                  <c:v>15</c:v>
                </c:pt>
                <c:pt idx="13">
                  <c:v>5</c:v>
                </c:pt>
                <c:pt idx="14">
                  <c:v>3</c:v>
                </c:pt>
              </c:numCache>
            </c:numRef>
          </c:val>
          <c:extLst>
            <c:ext xmlns:c16="http://schemas.microsoft.com/office/drawing/2014/chart" uri="{C3380CC4-5D6E-409C-BE32-E72D297353CC}">
              <c16:uniqueId val="{00000009-DFBC-497C-ABC9-27ADBB05BA95}"/>
            </c:ext>
          </c:extLst>
        </c:ser>
        <c:dLbls>
          <c:showLegendKey val="0"/>
          <c:showVal val="0"/>
          <c:showCatName val="0"/>
          <c:showSerName val="0"/>
          <c:showPercent val="0"/>
          <c:showBubbleSize val="0"/>
        </c:dLbls>
        <c:gapWidth val="150"/>
        <c:overlap val="100"/>
        <c:axId val="471215216"/>
        <c:axId val="471217136"/>
      </c:barChart>
      <c:catAx>
        <c:axId val="47121521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50800" dir="5400000" algn="ctr" rotWithShape="0">
              <a:schemeClr val="bg1"/>
            </a:outerShdw>
          </a:effectLst>
        </c:spPr>
        <c:txPr>
          <a:bodyPr rot="-60000000" spcFirstLastPara="1" vertOverflow="ellipsis" vert="horz" wrap="square" anchor="ctr" anchorCtr="0"/>
          <a:lstStyle/>
          <a:p>
            <a:pPr>
              <a:defRPr sz="1100" b="0" i="0" u="none" strike="noStrike" kern="1200" baseline="0">
                <a:solidFill>
                  <a:schemeClr val="tx1">
                    <a:lumMod val="85000"/>
                    <a:lumOff val="15000"/>
                  </a:schemeClr>
                </a:solidFill>
                <a:latin typeface="+mn-lt"/>
                <a:ea typeface="+mn-ea"/>
                <a:cs typeface="+mn-cs"/>
              </a:defRPr>
            </a:pPr>
            <a:endParaRPr lang="es-ES"/>
          </a:p>
        </c:txPr>
        <c:crossAx val="471217136"/>
        <c:crosses val="autoZero"/>
        <c:auto val="1"/>
        <c:lblAlgn val="ctr"/>
        <c:lblOffset val="100"/>
        <c:noMultiLvlLbl val="0"/>
      </c:catAx>
      <c:valAx>
        <c:axId val="471217136"/>
        <c:scaling>
          <c:orientation val="minMax"/>
          <c:max val="45784"/>
          <c:min val="45688"/>
        </c:scaling>
        <c:delete val="0"/>
        <c:axPos val="t"/>
        <c:majorGridlines>
          <c:spPr>
            <a:ln w="9525" cap="flat" cmpd="sng" algn="ctr">
              <a:solidFill>
                <a:schemeClr val="tx1">
                  <a:lumMod val="15000"/>
                  <a:lumOff val="85000"/>
                </a:schemeClr>
              </a:solidFill>
              <a:round/>
            </a:ln>
            <a:effectLst/>
          </c:spPr>
        </c:majorGridlines>
        <c:minorGridlines>
          <c:spPr>
            <a:ln w="9525" cap="rnd" cmpd="sng" algn="ctr">
              <a:solidFill>
                <a:schemeClr val="tx1">
                  <a:lumMod val="5000"/>
                  <a:lumOff val="95000"/>
                </a:schemeClr>
              </a:solidFill>
              <a:round/>
            </a:ln>
            <a:effectLst/>
          </c:spPr>
        </c:minorGridlines>
        <c:numFmt formatCode="[$-C0A]d\-mmm;@"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47121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sz="1100" baseline="0"/>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76E77DB6A4CE242A1151C34D32D8778" ma:contentTypeVersion="14" ma:contentTypeDescription="Crear nuevo documento." ma:contentTypeScope="" ma:versionID="3e912a194a58101ebcdfc9f505e8a84c">
  <xsd:schema xmlns:xsd="http://www.w3.org/2001/XMLSchema" xmlns:xs="http://www.w3.org/2001/XMLSchema" xmlns:p="http://schemas.microsoft.com/office/2006/metadata/properties" xmlns:ns3="150c0ee1-6667-4d1d-9509-501482774b46" xmlns:ns4="be6b74d1-2fd9-41ce-ab5e-9798bae200a9" targetNamespace="http://schemas.microsoft.com/office/2006/metadata/properties" ma:root="true" ma:fieldsID="d4dae10a3ae789f30ac6c0791f8a9405" ns3:_="" ns4:_="">
    <xsd:import namespace="150c0ee1-6667-4d1d-9509-501482774b46"/>
    <xsd:import namespace="be6b74d1-2fd9-41ce-ab5e-9798bae200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c0ee1-6667-4d1d-9509-50148277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b74d1-2fd9-41ce-ab5e-9798bae200a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50c0ee1-6667-4d1d-9509-501482774b4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Hag17</b:Tag>
    <b:SourceType>JournalArticle</b:SourceType>
    <b:Guid>{C4CA62CB-4F27-46F3-8748-AC21F4BFC09A}</b:Guid>
    <b:Author>
      <b:Author>
        <b:NameList>
          <b:Person>
            <b:Last>Haggag</b:Last>
            <b:First>Shady</b:First>
            <b:Middle>Mohamed and Sherif Haggag and Saeid Nahavandi and Omar</b:Middle>
          </b:Person>
        </b:NameList>
      </b:Author>
    </b:Author>
    <b:Title>Towards automated quality assessment measure for EEG signals</b:Title>
    <b:JournalName>Neurocomputing</b:JournalName>
    <b:Year>2017</b:Year>
    <b:Pages>281-290</b:Pages>
    <b:URL>https://www.sciencedirect.com/science/article/pii/S0925231217300048</b:URL>
    <b:DOI>https://doi.org/10.1016/j.neucom.2017.01.002</b:DOI>
    <b:RefOrder>1</b:RefOrder>
  </b:Source>
  <b:Source>
    <b:Tag>Bla20</b:Tag>
    <b:SourceType>JournalArticle</b:SourceType>
    <b:Guid>{48AA87D3-F59F-45E0-BAD5-AF88FBC01D7D}</b:Guid>
    <b:Author>
      <b:Author>
        <b:NameList>
          <b:Person>
            <b:Last>Berger</b:Last>
            <b:First>Blair</b:First>
            <b:Middle>Kaneshiro and Duc T. Nguyen and Anthony M. Norcia and Jacek P. Dmochowski and Jonathan</b:Middle>
          </b:Person>
        </b:NameList>
      </b:Author>
    </b:Author>
    <b:Title>Natural music evokes correlated EEG responses reflecting temporal structure and beat</b:Title>
    <b:JournalName>NeuroImage</b:JournalName>
    <b:Year>2020</b:Year>
    <b:Pages>116559</b:Pages>
    <b:URL>https://www.sciencedirect.com/science/article/pii/S105381192030046X</b:URL>
    <b:DOI>https://doi.org/10.1016/j.neuroimage.2020.116559</b:DOI>
    <b:RefOrder>2</b:RefOrder>
  </b:Source>
  <b:Source>
    <b:Tag>Fic19</b:Tag>
    <b:SourceType>JournalArticle</b:SourceType>
    <b:Guid>{0A49C45D-3906-4BA7-BD91-620E94AC0246}</b:Guid>
    <b:Author>
      <b:Author>
        <b:NameList>
          <b:Person>
            <b:Last>Fickling</b:Last>
            <b:First>Shaun</b:First>
            <b:Middle>D. and Liu, Careesa C. and D’Arcy, Ryan C. N. and Ghosh Hajra, Sujoy and Song, Xiaowei</b:Middle>
          </b:Person>
        </b:NameList>
      </b:Author>
    </b:Author>
    <b:Title>Good data? The EEG Quality Index for Automated Assessment of Signal Quality</b:Title>
    <b:JournalName>2019 IEEE 10th Annual Information Technology, Electronics and Mobile Communication Conference (IEMCON)</b:JournalName>
    <b:Year>2019</b:Year>
    <b:Pages>0219-0229</b:Pages>
    <b:DOI>10.1109/IEMCON.2019.8936246</b:DOI>
    <b:RefOrder>3</b:RefOrder>
  </b:Source>
  <b:Source>
    <b:Tag>Lin10</b:Tag>
    <b:SourceType>JournalArticle</b:SourceType>
    <b:Guid>{C6C6112C-DAE5-4E66-9EC7-F6E19AB8D6DC}</b:Guid>
    <b:Title>EEG-Based Emotion Recognition in Music Listening</b:Title>
    <b:Year>2010</b:Year>
    <b:Author>
      <b:Author>
        <b:NameList>
          <b:Person>
            <b:Last>Lin</b:Last>
            <b:First>Yuan-Pin</b:First>
            <b:Middle>and Wang, Chi-Hong and Jung, Tzyy-Ping and Wu, Tien-Lin and Jeng, Shyh-Kang and Duann, Jeng-Ren and Chen, Jyh-Horng</b:Middle>
          </b:Person>
        </b:NameList>
      </b:Author>
    </b:Author>
    <b:JournalName>IEEE Transactions on Biomedical Engineering</b:JournalName>
    <b:Pages>1798-1806</b:Pages>
    <b:DOI>10.1109/TBME.2010.2048568</b:DOI>
    <b:RefOrder>4</b:RefOrder>
  </b:Source>
  <b:Source>
    <b:Tag>Del23</b:Tag>
    <b:SourceType>JournalArticle</b:SourceType>
    <b:Guid>{C172562C-3EF8-494A-912F-32CB1F436748}</b:Guid>
    <b:Author>
      <b:Author>
        <b:NameList>
          <b:Person>
            <b:Last>Delorme</b:Last>
            <b:First>Arnaud</b:First>
          </b:Person>
        </b:NameList>
      </b:Author>
    </b:Author>
    <b:Title>EEG is better left alone</b:Title>
    <b:JournalName>Scientific Reports</b:JournalName>
    <b:Year>2023</b:Year>
    <b:URL>https://doi.org/10.1038/s41598-023-27528-0</b:URL>
    <b:DOI>10.1038/s41598-023-27528-0</b:DOI>
    <b:RefOrder>5</b:RefOrder>
  </b:Source>
  <b:Source>
    <b:Tag>Uto24</b:Tag>
    <b:SourceType>Report</b:SourceType>
    <b:Guid>{76373B44-EAE3-4163-B95D-CF4D86049E2F}</b:Guid>
    <b:Author>
      <b:Author>
        <b:NameList>
          <b:Person>
            <b:Last>Utoft</b:Last>
            <b:First>Sofia</b:First>
            <b:Middle>and Dou, Jingwen and Wu, Jade</b:Middle>
          </b:Person>
        </b:NameList>
      </b:Author>
    </b:Author>
    <b:Title>Enhancing EEG Data Quality: A Comprehensive Review of Outlier Detection and Cleaning Methods</b:Title>
    <b:Year>2024</b:Year>
    <b:RefOrder>6</b:RefOrder>
  </b:Source>
  <b:Source>
    <b:Tag>MCC</b:Tag>
    <b:SourceType>BookSection</b:SourceType>
    <b:Guid>{8973DC36-15D2-42D1-8E76-8F35D9D1AAAE}</b:Guid>
    <b:Author>
      <b:Author>
        <b:NameList>
          <b:Person>
            <b:Last>MC.</b:Last>
            <b:First>Corsi</b:First>
          </b:Person>
        </b:NameList>
      </b:Author>
    </b:Author>
    <b:Title>Machine Learning for Brain Disorders</b:Title>
    <b:City>New York, NY</b:City>
    <b:URL>https://www.ncbi.nlm.nih.gov/books/NBK597471/</b:URL>
    <b:DOI>10.1007/978-1-0716-3195-9_9</b:DOI>
    <b:RefOrder>7</b:RefOrder>
  </b:Source>
  <b:Source>
    <b:Tag>Tru25</b:Tag>
    <b:SourceType>Book</b:SourceType>
    <b:Guid>{A3A6DC5A-2C3C-4B0F-ABFD-C208A35F64E2}</b:Guid>
    <b:Title>End-to-End Processing of M/EEG Data with BIDS, HED, and EEGLAB</b:Title>
    <b:Year>2025</b:Year>
    <b:Pages>77--115</b:Pages>
    <b:City>New York, NY</b:City>
    <b:Author>
      <b:Author>
        <b:NameList>
          <b:Person>
            <b:Last>Truong</b:Last>
            <b:First>Dung</b:First>
            <b:Middle>and Robbins, Kay and Delorme, Arnaud and Makeig, Scott</b:Middle>
          </b:Person>
        </b:NameList>
      </b:Author>
    </b:Author>
    <b:URL>https://doi.org/10.1007/978-1-0716-4260-3_6</b:URL>
    <b:DOI>10.1007/978-1-0716-4260-3_6</b:DOI>
    <b:RefOrder>8</b:RefOrder>
  </b:Source>
  <b:Source>
    <b:Tag>Isa24</b:Tag>
    <b:SourceType>JournalArticle</b:SourceType>
    <b:Guid>{A9133166-0708-40D2-9EC0-AD592F5B5971}</b:Guid>
    <b:Title>Energy-based features and bi-LSTM neural network for EEG-based music and voice classification</b:Title>
    <b:Year>2024</b:Year>
    <b:Author>
      <b:Author>
        <b:NameList>
          <b:Person>
            <b:Last>Isaac Ariza</b:Last>
            <b:First>Ana</b:First>
            <b:Middle>M. Barbancho, Lorenzo J. Tardón, Isabel Barbancho</b:Middle>
          </b:Person>
        </b:NameList>
      </b:Author>
    </b:Author>
    <b:JournalName>Neural Computing and Applications</b:JournalName>
    <b:RefOrder>9</b:RefOrder>
  </b:Source>
  <b:Source>
    <b:Tag>Bla</b:Tag>
    <b:SourceType>ElectronicSource</b:SourceType>
    <b:Guid>{D2D2A824-1669-4BDA-A484-3C4D4B7A4F59}</b:Guid>
    <b:Title>Naturalistic Music EEG Dataset - Elgar (NMED-E)</b:Title>
    <b:Author>
      <b:Author>
        <b:NameList>
          <b:Person>
            <b:Last>Blair Kaneshiro</b:Last>
            <b:First>Duc</b:First>
            <b:Middle>T. Nguyen, Anthony M. Norcia, Jacek P. Dmochowski, and Jonathan Berger</b:Middle>
          </b:Person>
        </b:NameList>
      </b:Author>
    </b:Author>
    <b:URL>https://purl.stanford.edu/pp371jh5722</b:URL>
    <b:RefOrder>10</b:RefOrder>
  </b:Source>
  <b:Source>
    <b:Tag>Tys21</b:Tag>
    <b:SourceType>ElectronicSource</b:SourceType>
    <b:Guid>{9F2E172D-9E4A-4DE0-9B55-7E9E0ACEC65D}</b:Guid>
    <b:Author>
      <b:Author>
        <b:NameList>
          <b:Person>
            <b:Last>Tysen Dauer</b:Last>
            <b:First>Duc</b:First>
            <b:Middle>T. Nguyen, Nick Gang, Jacek P. Dmochowski, Jonathan Berger, and Blair Kaneshiro</b:Middle>
          </b:Person>
        </b:NameList>
      </b:Author>
    </b:Author>
    <b:Title>Naturalistic Music EEG Dataset - Minimalism (NMED-M)</b:Title>
    <b:Year>2021</b:Year>
    <b:URL>https://purl.stanford.edu/kt396gb0630</b:URL>
    <b:RefOrder>11</b:RefOrder>
  </b:Source>
  <b:Source>
    <b:Tag>Bak21</b:Tag>
    <b:SourceType>JournalArticle</b:SourceType>
    <b:Guid>{202D1161-292E-42F9-9DBD-EBFF58ACEF09}</b:Guid>
    <b:Title>On the estimate of music appraisal from surface EEG: a dynamic-network approach based on cross-sensor PAC measurements</b:Title>
    <b:Year>2021</b:Year>
    <b:Author>
      <b:Author>
        <b:NameList>
          <b:Person>
            <b:Last>Bakas</b:Last>
            <b:First>Stylianos</b:First>
            <b:Middle>and Adamos, Dimitrios A and Laskaris, Nikolaos</b:Middle>
          </b:Person>
        </b:NameList>
      </b:Author>
    </b:Author>
    <b:JournalName>ournal of Neural Engineering</b:JournalName>
    <b:URL>https://dx.doi.org/10.1088/1741-2552/abffe6</b:URL>
    <b:DOI>10.1088/1741-2552/abffe6</b:DOI>
    <b:RefOrder>12</b:RefOrder>
  </b:Source>
  <b:Source>
    <b:Tag>Ian24</b:Tag>
    <b:SourceType>ElectronicSource</b:SourceType>
    <b:Guid>{290A3ED6-4140-448B-ADFA-7627CF13B74B}</b:Guid>
    <b:Title>An EEG dataset recorded during affective music listening</b:Title>
    <b:Year>2024</b:Year>
    <b:Author>
      <b:Author>
        <b:NameList>
          <b:Person>
            <b:Last>Nasuto</b:Last>
            <b:First>Ian</b:First>
            <b:Middle>Daly and Nicoletta Nicolaou and Duncan Williams and Faustina Hwang and Alexis Kirke and Eduardo Miranda and Slawomir J.</b:Middle>
          </b:Person>
        </b:NameList>
      </b:Author>
    </b:Author>
    <b:URL>https://openneuro.org/datasets/ds002721/versions/1.0.3</b:URL>
    <b:DOI>doi:10.18112/openneuro.ds002721.v1.0.3</b:DOI>
    <b:RefOrder>13</b:RefOrder>
  </b:Source>
  <b:Source>
    <b:Tag>DiL21</b:Tag>
    <b:SourceType>ElectronicSource</b:SourceType>
    <b:Guid>{EEABA97E-2E74-4381-9B3B-A69B08A0CF83}</b:Guid>
    <b:Title>Cortical encoding of melodic expectations in human temporal cortex [Dataset]</b:Title>
    <b:Year>2021</b:Year>
    <b:Author>
      <b:Author>
        <b:NameList>
          <b:Person>
            <b:Last>Di Liberto</b:Last>
            <b:First>Giovanni</b:First>
          </b:Person>
          <b:Person>
            <b:Last>Pelofi</b:Last>
            <b:First>Claire</b:First>
          </b:Person>
          <b:Person>
            <b:Last>Bianco</b:Last>
            <b:First>Roberta</b:First>
            <b:Middle>et al</b:Middle>
          </b:Person>
        </b:NameList>
      </b:Author>
    </b:Author>
    <b:URL>https://datadryad.org/stash/dataset/doi:10.5061/dryad.g1jwstqmh</b:URL>
    <b:DOI>https://doi.org/10.5061/dryad.g1jwstqmh</b:DOI>
    <b:RefOrder>14</b:RefOrder>
  </b:Source>
  <b:Source>
    <b:Tag>Lom22</b:Tag>
    <b:SourceType>JournalArticle</b:SourceType>
    <b:Guid>{A0EDB0DB-AE27-4189-8A31-DF50FAF18B0D}</b:Guid>
    <b:Title>Electroencephalography (EEG) dataset during naturalistic music listening comprising different genres with familiarity and enjoyment ratings</b:Title>
    <b:Year>2022</b:Year>
    <b:Author>
      <b:Author>
        <b:NameList>
          <b:Person>
            <b:Last>Lomas</b:Last>
            <b:First>Krishna</b:First>
            <b:Middle>Prasad Miyapuram and Nashra Ahmad and Pankaj Pandey and James Derek</b:Middle>
          </b:Person>
        </b:NameList>
      </b:Author>
    </b:Author>
    <b:JournalName>Data in Brief</b:JournalName>
    <b:Pages>108663</b:Pages>
    <b:URL>https://www.sciencedirect.com/science/article/pii/S235234092200868X</b:URL>
    <b:DOI>https://doi.org/10.1016/j.dib.2022.108663</b:DOI>
    <b:RefOrder>15</b:RefOrder>
  </b:Source>
</b:Sources>
</file>

<file path=customXml/itemProps1.xml><?xml version="1.0" encoding="utf-8"?>
<ds:datastoreItem xmlns:ds="http://schemas.openxmlformats.org/officeDocument/2006/customXml" ds:itemID="{442B2E51-94BA-4D6A-BF6D-9CE8F5A2F7BE}">
  <ds:schemaRefs>
    <ds:schemaRef ds:uri="http://schemas.microsoft.com/sharepoint/v3/contenttype/forms"/>
  </ds:schemaRefs>
</ds:datastoreItem>
</file>

<file path=customXml/itemProps2.xml><?xml version="1.0" encoding="utf-8"?>
<ds:datastoreItem xmlns:ds="http://schemas.openxmlformats.org/officeDocument/2006/customXml" ds:itemID="{1066A209-22F9-4E6E-BB36-3D44F251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c0ee1-6667-4d1d-9509-501482774b46"/>
    <ds:schemaRef ds:uri="be6b74d1-2fd9-41ce-ab5e-9798bae20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433DE1-41D5-49A3-8D68-C433B5B8D47B}">
  <ds:schemaRefs>
    <ds:schemaRef ds:uri="http://schemas.microsoft.com/office/2006/metadata/properties"/>
    <ds:schemaRef ds:uri="http://schemas.microsoft.com/office/infopath/2007/PartnerControls"/>
    <ds:schemaRef ds:uri="150c0ee1-6667-4d1d-9509-501482774b46"/>
  </ds:schemaRefs>
</ds:datastoreItem>
</file>

<file path=customXml/itemProps4.xml><?xml version="1.0" encoding="utf-8"?>
<ds:datastoreItem xmlns:ds="http://schemas.openxmlformats.org/officeDocument/2006/customXml" ds:itemID="{12E4CFE6-272F-4AEF-ADB1-F3EF1F8E1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4807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cp:lastModifiedBy>Alexandru Marius Platon</cp:lastModifiedBy>
  <cp:revision>2</cp:revision>
  <cp:lastPrinted>2006-09-15T16:26:00Z</cp:lastPrinted>
  <dcterms:created xsi:type="dcterms:W3CDTF">2025-02-22T17:48:00Z</dcterms:created>
  <dcterms:modified xsi:type="dcterms:W3CDTF">2025-02-22T17:48:00Z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0x010100976E77DB6A4CE242A1151C34D32D8778</vt:lpwstr>
  </property>
</Properties>
</file>