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Arial" w:cs="Arial" w:eastAsia="Arial" w:hAnsi="Arial"/>
          <w:b w:val="1"/>
          <w:bCs w:val="1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0"/>
        </w:rPr>
        <w:t xml:space="preserve">Regulamento do Concurso de Curtas-metragens dos Amigos do Chapim – 2026</w:t>
      </w:r>
    </w:p>
    <w:p w:rsidR="00000000" w:rsidDel="00000000" w:rsidP="00000000" w:rsidRDefault="00000000" w:rsidRPr="00000000" w14:paraId="00000002">
      <w:pPr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Capítulo I – Disposições Gerais</w:t>
      </w:r>
    </w:p>
    <w:p w:rsidR="00000000" w:rsidDel="00000000" w:rsidP="00000000" w:rsidRDefault="00000000" w:rsidRPr="00000000" w14:paraId="00000004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Artigo 1.º – Objetivo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Sugestão: “O presente concurso tem em vista a atribuição de prémio monetário de 1000€ destinado à produção de uma curta-metragem original. Pretende-se, desta forma: promover a produção artística de obras originais em Portugal; promover a disseminação cultural cinemática; apoiar o desenvolvimento de jovens artistas.</w:t>
      </w:r>
    </w:p>
    <w:p w:rsidR="00000000" w:rsidDel="00000000" w:rsidP="00000000" w:rsidRDefault="00000000" w:rsidRPr="00000000" w14:paraId="00000006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Artigo 2.º – Entidade organizadora</w:t>
      </w:r>
      <w:r w:rsidDel="00000000" w:rsidR="00000000" w:rsidRPr="00000000">
        <w:rPr>
          <w:rFonts w:ascii="Arial" w:cs="Arial" w:eastAsia="Arial" w:hAnsi="Arial"/>
          <w:rtl w:val="0"/>
        </w:rPr>
        <w:br w:type="textWrapping"/>
        <w:t xml:space="preserve">O concurso é organizado pela associação sem fins lucrativos - Associação Amigos do Chapim, que é responsável pela criação do concurso, elaboração do presente regulamento, avaliação das candidaturas e atribuição do prémio monetário.</w:t>
      </w:r>
    </w:p>
    <w:p w:rsidR="00000000" w:rsidDel="00000000" w:rsidP="00000000" w:rsidRDefault="00000000" w:rsidRPr="00000000" w14:paraId="00000007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Artigo 3.º – Critérios de elegibilidade do candidato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Podem concorrer jovens com até </w:t>
      </w:r>
      <w:r w:rsidDel="00000000" w:rsidR="00000000" w:rsidRPr="00000000">
        <w:rPr>
          <w:rFonts w:ascii="Arial" w:cs="Arial" w:eastAsia="Arial" w:hAnsi="Arial"/>
          <w:rtl w:val="0"/>
        </w:rPr>
        <w:t xml:space="preserve">35 anos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Cada pessoa ou grupo pode submeter apenas uma candidatura.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O candidato tem residência em Portugal</w:t>
      </w:r>
    </w:p>
    <w:p w:rsidR="00000000" w:rsidDel="00000000" w:rsidP="00000000" w:rsidRDefault="00000000" w:rsidRPr="00000000" w14:paraId="0000000B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Artigo 4.º – Critérios obrigatórios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9"/>
        </w:numPr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Os créditos da curta devem incluir obrigatoriamente:</w:t>
      </w:r>
    </w:p>
    <w:p w:rsidR="00000000" w:rsidDel="00000000" w:rsidP="00000000" w:rsidRDefault="00000000" w:rsidRPr="00000000" w14:paraId="0000000D">
      <w:pPr>
        <w:numPr>
          <w:ilvl w:val="1"/>
          <w:numId w:val="9"/>
        </w:numPr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Logo da Associação Amigos do Chapim</w:t>
      </w:r>
    </w:p>
    <w:p w:rsidR="00000000" w:rsidDel="00000000" w:rsidP="00000000" w:rsidRDefault="00000000" w:rsidRPr="00000000" w14:paraId="0000000E">
      <w:pPr>
        <w:numPr>
          <w:ilvl w:val="1"/>
          <w:numId w:val="9"/>
        </w:numPr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Nome de todos os financiadores do projeto</w:t>
      </w:r>
    </w:p>
    <w:p w:rsidR="00000000" w:rsidDel="00000000" w:rsidP="00000000" w:rsidRDefault="00000000" w:rsidRPr="00000000" w14:paraId="0000000F">
      <w:pPr>
        <w:numPr>
          <w:ilvl w:val="0"/>
          <w:numId w:val="9"/>
        </w:numPr>
        <w:ind w:left="72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 duração máxima da curta-metragem deverá ser 30 minutos</w:t>
      </w:r>
    </w:p>
    <w:p w:rsidR="00000000" w:rsidDel="00000000" w:rsidP="00000000" w:rsidRDefault="00000000" w:rsidRPr="00000000" w14:paraId="00000010">
      <w:pPr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Capítulo II – Candidaturas</w:t>
      </w:r>
    </w:p>
    <w:p w:rsidR="00000000" w:rsidDel="00000000" w:rsidP="00000000" w:rsidRDefault="00000000" w:rsidRPr="00000000" w14:paraId="00000012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Artigo 5.º – Estrutura do concurso</w:t>
      </w:r>
      <w:r w:rsidDel="00000000" w:rsidR="00000000" w:rsidRPr="00000000">
        <w:rPr>
          <w:rFonts w:ascii="Arial" w:cs="Arial" w:eastAsia="Arial" w:hAnsi="Arial"/>
          <w:rtl w:val="0"/>
        </w:rPr>
        <w:br w:type="textWrapping"/>
        <w:t xml:space="preserve">O concurso terá duas fases, sendo a primeira de seleção inicial e a segunda de seleção final.</w:t>
      </w:r>
    </w:p>
    <w:p w:rsidR="00000000" w:rsidDel="00000000" w:rsidP="00000000" w:rsidRDefault="00000000" w:rsidRPr="00000000" w14:paraId="00000013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Artigo 6.º – Fase 1 – Seleção inicial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10"/>
        </w:numPr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Período:</w:t>
      </w:r>
      <w:r w:rsidDel="00000000" w:rsidR="00000000" w:rsidRPr="00000000">
        <w:rPr>
          <w:rFonts w:ascii="Arial" w:cs="Arial" w:eastAsia="Arial" w:hAnsi="Arial"/>
          <w:rtl w:val="0"/>
        </w:rPr>
        <w:t xml:space="preserve"> 15 de maio a 15 de julho de 2026</w:t>
      </w:r>
    </w:p>
    <w:p w:rsidR="00000000" w:rsidDel="00000000" w:rsidP="00000000" w:rsidRDefault="00000000" w:rsidRPr="00000000" w14:paraId="00000015">
      <w:pPr>
        <w:numPr>
          <w:ilvl w:val="0"/>
          <w:numId w:val="10"/>
        </w:numPr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Requisitos: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1"/>
          <w:numId w:val="10"/>
        </w:numPr>
        <w:ind w:left="144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Dados do candidato: Nome, Idade, Email, Contacto telefónico, CV e Carta de motivação (1–2 páginas);</w:t>
      </w:r>
    </w:p>
    <w:p w:rsidR="00000000" w:rsidDel="00000000" w:rsidP="00000000" w:rsidRDefault="00000000" w:rsidRPr="00000000" w14:paraId="00000017">
      <w:pPr>
        <w:numPr>
          <w:ilvl w:val="1"/>
          <w:numId w:val="10"/>
        </w:numPr>
        <w:ind w:left="144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Documento PDF contendo dados da componente artística: Sinopse, plot points principais, argumento resumido e descrição das ideias visuais pretendidas.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10"/>
        </w:numPr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Os candidatos selecionados nesta fase passam à Fase 2.</w:t>
      </w:r>
    </w:p>
    <w:p w:rsidR="00000000" w:rsidDel="00000000" w:rsidP="00000000" w:rsidRDefault="00000000" w:rsidRPr="00000000" w14:paraId="00000019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Artigo 7.º – Fase 2 – Seleção final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11"/>
        </w:numPr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Período de entrega de requisitos da fase 2:</w:t>
      </w:r>
      <w:r w:rsidDel="00000000" w:rsidR="00000000" w:rsidRPr="00000000">
        <w:rPr>
          <w:rFonts w:ascii="Arial" w:cs="Arial" w:eastAsia="Arial" w:hAnsi="Arial"/>
          <w:rtl w:val="0"/>
        </w:rPr>
        <w:t xml:space="preserve"> 1 a 15 de agosto de 2026</w:t>
      </w:r>
    </w:p>
    <w:p w:rsidR="00000000" w:rsidDel="00000000" w:rsidP="00000000" w:rsidRDefault="00000000" w:rsidRPr="00000000" w14:paraId="0000001B">
      <w:pPr>
        <w:numPr>
          <w:ilvl w:val="0"/>
          <w:numId w:val="11"/>
        </w:numPr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Entrevista online com o júri: </w:t>
      </w:r>
      <w:r w:rsidDel="00000000" w:rsidR="00000000" w:rsidRPr="00000000">
        <w:rPr>
          <w:rFonts w:ascii="Arial" w:cs="Arial" w:eastAsia="Arial" w:hAnsi="Arial"/>
          <w:rtl w:val="0"/>
        </w:rPr>
        <w:t xml:space="preserve">16 a 31 de agosto de 2026</w:t>
      </w:r>
    </w:p>
    <w:p w:rsidR="00000000" w:rsidDel="00000000" w:rsidP="00000000" w:rsidRDefault="00000000" w:rsidRPr="00000000" w14:paraId="0000001C">
      <w:pPr>
        <w:numPr>
          <w:ilvl w:val="0"/>
          <w:numId w:val="11"/>
        </w:numPr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Seleção da curta final:</w:t>
      </w:r>
      <w:r w:rsidDel="00000000" w:rsidR="00000000" w:rsidRPr="00000000">
        <w:rPr>
          <w:rFonts w:ascii="Arial" w:cs="Arial" w:eastAsia="Arial" w:hAnsi="Arial"/>
          <w:rtl w:val="0"/>
        </w:rPr>
        <w:t xml:space="preserve"> 1 a 15 de setembro de 2026</w:t>
      </w:r>
    </w:p>
    <w:p w:rsidR="00000000" w:rsidDel="00000000" w:rsidP="00000000" w:rsidRDefault="00000000" w:rsidRPr="00000000" w14:paraId="0000001D">
      <w:pPr>
        <w:numPr>
          <w:ilvl w:val="0"/>
          <w:numId w:val="11"/>
        </w:numPr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Período de produção:</w:t>
      </w:r>
      <w:r w:rsidDel="00000000" w:rsidR="00000000" w:rsidRPr="00000000">
        <w:rPr>
          <w:rFonts w:ascii="Arial" w:cs="Arial" w:eastAsia="Arial" w:hAnsi="Arial"/>
          <w:rtl w:val="0"/>
        </w:rPr>
        <w:t xml:space="preserve"> 16 de setembro a 31 de dezembro de 2026</w:t>
      </w:r>
    </w:p>
    <w:p w:rsidR="00000000" w:rsidDel="00000000" w:rsidP="00000000" w:rsidRDefault="00000000" w:rsidRPr="00000000" w14:paraId="0000001E">
      <w:pPr>
        <w:numPr>
          <w:ilvl w:val="0"/>
          <w:numId w:val="11"/>
        </w:numPr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Requisitos: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1"/>
          <w:numId w:val="11"/>
        </w:numPr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Plano de produção detalhado, incluindo:</w:t>
      </w:r>
    </w:p>
    <w:p w:rsidR="00000000" w:rsidDel="00000000" w:rsidP="00000000" w:rsidRDefault="00000000" w:rsidRPr="00000000" w14:paraId="00000020">
      <w:pPr>
        <w:numPr>
          <w:ilvl w:val="2"/>
          <w:numId w:val="11"/>
        </w:numPr>
        <w:ind w:left="216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Listagem do material a utilizar</w:t>
      </w:r>
    </w:p>
    <w:p w:rsidR="00000000" w:rsidDel="00000000" w:rsidP="00000000" w:rsidRDefault="00000000" w:rsidRPr="00000000" w14:paraId="00000021">
      <w:pPr>
        <w:numPr>
          <w:ilvl w:val="2"/>
          <w:numId w:val="11"/>
        </w:numPr>
        <w:ind w:left="216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Orçamento de utilização do prémio de 1000€</w:t>
      </w:r>
    </w:p>
    <w:p w:rsidR="00000000" w:rsidDel="00000000" w:rsidP="00000000" w:rsidRDefault="00000000" w:rsidRPr="00000000" w14:paraId="00000022">
      <w:pPr>
        <w:numPr>
          <w:ilvl w:val="2"/>
          <w:numId w:val="11"/>
        </w:numPr>
        <w:ind w:left="216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Calendário de produção</w:t>
      </w:r>
    </w:p>
    <w:p w:rsidR="00000000" w:rsidDel="00000000" w:rsidP="00000000" w:rsidRDefault="00000000" w:rsidRPr="00000000" w14:paraId="00000023">
      <w:pPr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Capítulo III – Júri e Avaliação</w:t>
      </w:r>
    </w:p>
    <w:p w:rsidR="00000000" w:rsidDel="00000000" w:rsidP="00000000" w:rsidRDefault="00000000" w:rsidRPr="00000000" w14:paraId="00000025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Artigo 8.º – Composição do júri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360" w:lineRule="auto"/>
        <w:ind w:left="714" w:right="0" w:hanging="357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júri da fase 1 é composto por sócios da Associação Amigos do Chapim.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14" w:right="0" w:hanging="357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júri da fase 2 é composto por três parcelas, com igual ponderação de 33,33% cada: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108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Parcela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ública: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todos os apoiantes da Associação Amigos do Chapim - nível Amigo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108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Parcela interna:</w:t>
      </w:r>
      <w:r w:rsidDel="00000000" w:rsidR="00000000" w:rsidRPr="00000000">
        <w:rPr>
          <w:rFonts w:ascii="Arial" w:cs="Arial" w:eastAsia="Arial" w:hAnsi="Arial"/>
          <w:rtl w:val="0"/>
        </w:rPr>
        <w:t xml:space="preserve"> sócios da Associação Amigos do Chapim</w:t>
      </w:r>
    </w:p>
    <w:p w:rsidR="00000000" w:rsidDel="00000000" w:rsidP="00000000" w:rsidRDefault="00000000" w:rsidRPr="00000000" w14:paraId="0000002B">
      <w:pPr>
        <w:numPr>
          <w:ilvl w:val="0"/>
          <w:numId w:val="12"/>
        </w:numPr>
        <w:ind w:left="108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Parcela de especialistas externos:</w:t>
      </w:r>
      <w:r w:rsidDel="00000000" w:rsidR="00000000" w:rsidRPr="00000000">
        <w:rPr>
          <w:rFonts w:ascii="Arial" w:cs="Arial" w:eastAsia="Arial" w:hAnsi="Arial"/>
          <w:rtl w:val="0"/>
        </w:rPr>
        <w:t xml:space="preserve"> especialistas em cinema convidados</w:t>
      </w:r>
    </w:p>
    <w:p w:rsidR="00000000" w:rsidDel="00000000" w:rsidP="00000000" w:rsidRDefault="00000000" w:rsidRPr="00000000" w14:paraId="0000002C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Artigo 9.º – Critérios de avaliação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13"/>
        </w:numPr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Qualidade artística</w:t>
      </w:r>
    </w:p>
    <w:p w:rsidR="00000000" w:rsidDel="00000000" w:rsidP="00000000" w:rsidRDefault="00000000" w:rsidRPr="00000000" w14:paraId="0000002F">
      <w:pPr>
        <w:numPr>
          <w:ilvl w:val="0"/>
          <w:numId w:val="13"/>
        </w:numPr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Originalidade</w:t>
      </w:r>
    </w:p>
    <w:p w:rsidR="00000000" w:rsidDel="00000000" w:rsidP="00000000" w:rsidRDefault="00000000" w:rsidRPr="00000000" w14:paraId="00000030">
      <w:pPr>
        <w:numPr>
          <w:ilvl w:val="0"/>
          <w:numId w:val="13"/>
        </w:numPr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Clareza, estrutura e qualidade do argumento</w:t>
      </w:r>
    </w:p>
    <w:p w:rsidR="00000000" w:rsidDel="00000000" w:rsidP="00000000" w:rsidRDefault="00000000" w:rsidRPr="00000000" w14:paraId="00000031">
      <w:pPr>
        <w:numPr>
          <w:ilvl w:val="0"/>
          <w:numId w:val="13"/>
        </w:numPr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Visão estética e qualidade da execução</w:t>
      </w:r>
    </w:p>
    <w:p w:rsidR="00000000" w:rsidDel="00000000" w:rsidP="00000000" w:rsidRDefault="00000000" w:rsidRPr="00000000" w14:paraId="00000032">
      <w:pPr>
        <w:numPr>
          <w:ilvl w:val="0"/>
          <w:numId w:val="13"/>
        </w:numPr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Viabilidade orçamental</w:t>
      </w:r>
    </w:p>
    <w:p w:rsidR="00000000" w:rsidDel="00000000" w:rsidP="00000000" w:rsidRDefault="00000000" w:rsidRPr="00000000" w14:paraId="00000033">
      <w:pPr>
        <w:numPr>
          <w:ilvl w:val="0"/>
          <w:numId w:val="13"/>
        </w:numPr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Motivação do candidato</w:t>
      </w:r>
    </w:p>
    <w:p w:rsidR="00000000" w:rsidDel="00000000" w:rsidP="00000000" w:rsidRDefault="00000000" w:rsidRPr="00000000" w14:paraId="00000034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Artigo 10.º – Sistema de votação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14"/>
        </w:numPr>
        <w:ind w:left="72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Utiliza-se Ranked-Choice Voting (voto por ordem de preferência).</w:t>
      </w:r>
    </w:p>
    <w:p w:rsidR="00000000" w:rsidDel="00000000" w:rsidP="00000000" w:rsidRDefault="00000000" w:rsidRPr="00000000" w14:paraId="00000036">
      <w:pPr>
        <w:numPr>
          <w:ilvl w:val="0"/>
          <w:numId w:val="14"/>
        </w:numPr>
        <w:ind w:left="72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Cada jurado elabora uma lista ordenada de candidatos, do favorito ao menos preferido.</w:t>
      </w:r>
    </w:p>
    <w:p w:rsidR="00000000" w:rsidDel="00000000" w:rsidP="00000000" w:rsidRDefault="00000000" w:rsidRPr="00000000" w14:paraId="00000037">
      <w:pPr>
        <w:numPr>
          <w:ilvl w:val="0"/>
          <w:numId w:val="14"/>
        </w:numPr>
        <w:ind w:left="72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Se nenhum candidato atingir a maioria absoluta, o(s) candidato(s) com menos votos é(ão) eliminado(s) e os seus votos são redistribuídos para a segunda escolha dos jurados cuja primeira escolha foi eliminada. O processo repete-se até que um candidato alcance a maioria.</w:t>
      </w:r>
    </w:p>
    <w:p w:rsidR="00000000" w:rsidDel="00000000" w:rsidP="00000000" w:rsidRDefault="00000000" w:rsidRPr="00000000" w14:paraId="00000038">
      <w:pPr>
        <w:numPr>
          <w:ilvl w:val="0"/>
          <w:numId w:val="14"/>
        </w:numPr>
        <w:ind w:left="72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Exemplo hipotético: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08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candidatos: A, B, C; 5 jurados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08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sdt>
        <w:sdtPr>
          <w:id w:val="-1101016606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Primeira contagem: A=2, B=2, C=1 → C eliminado</w:t>
          </w:r>
        </w:sdtContent>
      </w:sdt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08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sdt>
        <w:sdtPr>
          <w:id w:val="705678180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Voto de C vai para a segunda escolha do jurado que pôs C como primeira opção → nova contagem: A=3, B=2</w:t>
          </w:r>
        </w:sdtContent>
      </w:sdt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108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tem a maioria e vence</w:t>
      </w:r>
    </w:p>
    <w:p w:rsidR="00000000" w:rsidDel="00000000" w:rsidP="00000000" w:rsidRDefault="00000000" w:rsidRPr="00000000" w14:paraId="0000003D">
      <w:pPr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Capítulo IV – Prémio</w:t>
      </w:r>
    </w:p>
    <w:p w:rsidR="00000000" w:rsidDel="00000000" w:rsidP="00000000" w:rsidRDefault="00000000" w:rsidRPr="00000000" w14:paraId="0000003F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Artigo 11.º – Valor e condições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0"/>
          <w:numId w:val="15"/>
        </w:numPr>
        <w:ind w:left="72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O prémio total é de 1000€.</w:t>
      </w:r>
    </w:p>
    <w:p w:rsidR="00000000" w:rsidDel="00000000" w:rsidP="00000000" w:rsidRDefault="00000000" w:rsidRPr="00000000" w14:paraId="00000041">
      <w:pPr>
        <w:numPr>
          <w:ilvl w:val="0"/>
          <w:numId w:val="15"/>
        </w:numPr>
        <w:ind w:left="72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O pagamento será feito por etapas, mediante aprovação de despesas:</w:t>
      </w:r>
    </w:p>
    <w:p w:rsidR="00000000" w:rsidDel="00000000" w:rsidP="00000000" w:rsidRDefault="00000000" w:rsidRPr="00000000" w14:paraId="00000042">
      <w:pPr>
        <w:numPr>
          <w:ilvl w:val="1"/>
          <w:numId w:val="15"/>
        </w:numPr>
        <w:ind w:left="144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Cada despesa deve ter uma justificação da sua adequação ao projeto</w:t>
      </w:r>
    </w:p>
    <w:p w:rsidR="00000000" w:rsidDel="00000000" w:rsidP="00000000" w:rsidRDefault="00000000" w:rsidRPr="00000000" w14:paraId="00000043">
      <w:pPr>
        <w:numPr>
          <w:ilvl w:val="1"/>
          <w:numId w:val="15"/>
        </w:numPr>
        <w:ind w:left="144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O pagamento seguinte só ocorre após apresentação do comprovativo da despesa anterior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justificação de despesas e aprovação de </w:t>
      </w:r>
      <w:r w:rsidDel="00000000" w:rsidR="00000000" w:rsidRPr="00000000">
        <w:rPr>
          <w:rFonts w:ascii="Arial" w:cs="Arial" w:eastAsia="Arial" w:hAnsi="Arial"/>
          <w:rtl w:val="0"/>
        </w:rPr>
        <w:t xml:space="preserve">comprovativos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devem ser feitas via </w:t>
      </w:r>
      <w:r w:rsidDel="00000000" w:rsidR="00000000" w:rsidRPr="00000000">
        <w:rPr>
          <w:rFonts w:ascii="Arial" w:cs="Arial" w:eastAsia="Arial" w:hAnsi="Arial"/>
          <w:rtl w:val="0"/>
        </w:rPr>
        <w:t xml:space="preserve">email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45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Artigo 12.º – Incumprimento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Caso o vencedor não cumpra os requisitos relativos às despesas, não receberá o remanescente do prémio.</w:t>
      </w:r>
    </w:p>
    <w:p w:rsidR="00000000" w:rsidDel="00000000" w:rsidP="00000000" w:rsidRDefault="00000000" w:rsidRPr="00000000" w14:paraId="00000047">
      <w:pPr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Capítulo V – Disposições finais</w:t>
      </w:r>
    </w:p>
    <w:p w:rsidR="00000000" w:rsidDel="00000000" w:rsidP="00000000" w:rsidRDefault="00000000" w:rsidRPr="00000000" w14:paraId="00000049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Artigo 13.º – Calendário do concurso</w:t>
      </w:r>
      <w:r w:rsidDel="00000000" w:rsidR="00000000" w:rsidRPr="00000000">
        <w:rPr>
          <w:rtl w:val="0"/>
        </w:rPr>
      </w:r>
    </w:p>
    <w:tbl>
      <w:tblPr>
        <w:tblStyle w:val="Table1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49"/>
        <w:gridCol w:w="4479"/>
        <w:tblGridChange w:id="0">
          <w:tblGrid>
            <w:gridCol w:w="4349"/>
            <w:gridCol w:w="4479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A">
            <w:pPr>
              <w:spacing w:line="360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Etapa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B">
            <w:pPr>
              <w:spacing w:line="360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Período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C">
            <w:pPr>
              <w:spacing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Fase 1 – candidatura inicial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D">
            <w:pPr>
              <w:spacing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15 maio – 15 julho 2026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E">
            <w:pPr>
              <w:spacing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Avaliação Fase 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F">
            <w:pPr>
              <w:spacing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16 – 31 julho 2026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0">
            <w:pPr>
              <w:spacing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Fase 2 – entrega dos requisitos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1">
            <w:pPr>
              <w:spacing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 – 15 agosto 2026</w:t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2">
            <w:pPr>
              <w:spacing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Entrevista online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3">
            <w:pPr>
              <w:spacing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16 – 31 agosto 2026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4">
            <w:pPr>
              <w:spacing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Seleção curta final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5">
            <w:pPr>
              <w:spacing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 – 15 setembro 2026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6">
            <w:pPr>
              <w:spacing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Produção da curta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7">
            <w:pPr>
              <w:spacing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16 setembro – 31 dezembro 2026</w:t>
            </w:r>
          </w:p>
        </w:tc>
      </w:tr>
    </w:tbl>
    <w:p w:rsidR="00000000" w:rsidDel="00000000" w:rsidP="00000000" w:rsidRDefault="00000000" w:rsidRPr="00000000" w14:paraId="00000058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Artigo 14.º – Conteúdos e restrições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0"/>
          <w:numId w:val="7"/>
        </w:numPr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 curta deve ser original e produzida com o apoio do prémio.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Serão excluídas candidaturas de curtas-metragens de caráter pornográfico.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Artigo 15.º – Disposições complementares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numPr>
          <w:ilvl w:val="0"/>
          <w:numId w:val="4"/>
        </w:numPr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Todos os candidatos aceitam o regulamento ao submeterem a candidatura.</w:t>
      </w:r>
    </w:p>
    <w:p w:rsidR="00000000" w:rsidDel="00000000" w:rsidP="00000000" w:rsidRDefault="00000000" w:rsidRPr="00000000" w14:paraId="0000005F">
      <w:pPr>
        <w:numPr>
          <w:ilvl w:val="0"/>
          <w:numId w:val="4"/>
        </w:numPr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Os casos omissos serão resolvidos pela organização, cujas decisões são definitivas e irrevogáveis.</w:t>
      </w:r>
    </w:p>
    <w:p w:rsidR="00000000" w:rsidDel="00000000" w:rsidP="00000000" w:rsidRDefault="00000000" w:rsidRPr="00000000" w14:paraId="00000060">
      <w:pPr>
        <w:numPr>
          <w:ilvl w:val="0"/>
          <w:numId w:val="4"/>
        </w:numPr>
        <w:ind w:left="72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 Associação Amigos do Chapim reserva-se o direito de proceder a alterações das datas previstas no presente regulamento, em casos </w:t>
      </w:r>
      <w:r w:rsidDel="00000000" w:rsidR="00000000" w:rsidRPr="00000000">
        <w:rPr>
          <w:rFonts w:ascii="Arial" w:cs="Arial" w:eastAsia="Arial" w:hAnsi="Arial"/>
          <w:rtl w:val="0"/>
        </w:rPr>
        <w:t xml:space="preserve">excecionais</w:t>
      </w:r>
      <w:r w:rsidDel="00000000" w:rsidR="00000000" w:rsidRPr="00000000">
        <w:rPr>
          <w:rFonts w:ascii="Arial" w:cs="Arial" w:eastAsia="Arial" w:hAnsi="Arial"/>
          <w:rtl w:val="0"/>
        </w:rPr>
        <w:t xml:space="preserve"> e devidamente justificados, comprometendo-se a comunicar essas alterações atempadamente a todos os candidatos.</w:t>
      </w:r>
    </w:p>
    <w:p w:rsidR="00000000" w:rsidDel="00000000" w:rsidP="00000000" w:rsidRDefault="00000000" w:rsidRPr="00000000" w14:paraId="00000061">
      <w:pPr>
        <w:ind w:left="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Artigo 16.º – Acompanhamento da execução do projeto</w:t>
      </w:r>
    </w:p>
    <w:p w:rsidR="00000000" w:rsidDel="00000000" w:rsidP="00000000" w:rsidRDefault="00000000" w:rsidRPr="00000000" w14:paraId="00000063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O acompanhamento do projeto será efetuado através de reuniões de acompanhamento, presenciais ou remotas, com vista à estruturação e execução do projeto. Estas reuniões deverão suceder periodicamente conforme acordado com a Associação Amigos do Chapim.</w:t>
      </w:r>
    </w:p>
    <w:p w:rsidR="00000000" w:rsidDel="00000000" w:rsidP="00000000" w:rsidRDefault="00000000" w:rsidRPr="00000000" w14:paraId="00000064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O beneficiário/vencedor do concurso compromete-se a:</w:t>
      </w:r>
    </w:p>
    <w:p w:rsidR="00000000" w:rsidDel="00000000" w:rsidP="00000000" w:rsidRDefault="00000000" w:rsidRPr="00000000" w14:paraId="00000065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Cumprir o plano de execução apresentado;</w:t>
        <w:br w:type="textWrapping"/>
      </w:r>
    </w:p>
    <w:p w:rsidR="00000000" w:rsidDel="00000000" w:rsidP="00000000" w:rsidRDefault="00000000" w:rsidRPr="00000000" w14:paraId="00000066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Informar a entidade promotora de quaisquer alterações relevantes;</w:t>
        <w:br w:type="textWrapping"/>
      </w:r>
    </w:p>
    <w:p w:rsidR="00000000" w:rsidDel="00000000" w:rsidP="00000000" w:rsidRDefault="00000000" w:rsidRPr="00000000" w14:paraId="00000067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Utilizar o apoio exclusivamente para os fins previstos;</w:t>
        <w:br w:type="textWrapping"/>
      </w:r>
    </w:p>
    <w:p w:rsidR="00000000" w:rsidDel="00000000" w:rsidP="00000000" w:rsidRDefault="00000000" w:rsidRPr="00000000" w14:paraId="00000068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Entregar a obra final dentro do prazo estabelecido, ou dentro do prazo da prorrogação estabelecida, caso necessária e previamente acordada com a entidade promotora;</w:t>
      </w:r>
    </w:p>
    <w:p w:rsidR="00000000" w:rsidDel="00000000" w:rsidP="00000000" w:rsidRDefault="00000000" w:rsidRPr="00000000" w14:paraId="00000069">
      <w:pPr>
        <w:spacing w:after="240" w:before="24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Artigo 17.º – Propriedade intelectual e direitos de utilização</w:t>
      </w:r>
    </w:p>
    <w:p w:rsidR="00000000" w:rsidDel="00000000" w:rsidP="00000000" w:rsidRDefault="00000000" w:rsidRPr="00000000" w14:paraId="0000006A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 propriedade intelectual da curta-metragem pertence integralmente ao seu autor ou aos autores.</w:t>
      </w:r>
    </w:p>
    <w:p w:rsidR="00000000" w:rsidDel="00000000" w:rsidP="00000000" w:rsidRDefault="00000000" w:rsidRPr="00000000" w14:paraId="0000006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Ao submeter a candidatura, o vencedor concede à Associação Amigos do Chapim uma licença não exclusiva, gratuita e por tempo indeterminado para:</w:t>
      </w:r>
    </w:p>
    <w:p w:rsidR="00000000" w:rsidDel="00000000" w:rsidP="00000000" w:rsidRDefault="00000000" w:rsidRPr="00000000" w14:paraId="0000006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Exibir a obra em sessões públicas, nomeadamente em auditórios, festivais ou eventos promovidos ou apoiados pela Associação;</w:t>
      </w:r>
    </w:p>
    <w:p w:rsidR="00000000" w:rsidDel="00000000" w:rsidP="00000000" w:rsidRDefault="00000000" w:rsidRPr="00000000" w14:paraId="0000006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Partilhar e divulgar a obra nas redes sociais e outros canais de comunicação da Associação, para fins de promoção cultural e institucional.</w:t>
      </w:r>
    </w:p>
    <w:p w:rsidR="00000000" w:rsidDel="00000000" w:rsidP="00000000" w:rsidRDefault="00000000" w:rsidRPr="00000000" w14:paraId="0000006E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 Associação compromete-se a identificar sempre a autoria da obra em qualquer contexto de divulgação ou exibição.</w:t>
      </w:r>
    </w:p>
    <w:p w:rsidR="00000000" w:rsidDel="00000000" w:rsidP="00000000" w:rsidRDefault="00000000" w:rsidRPr="00000000" w14:paraId="0000006F">
      <w:pPr>
        <w:spacing w:after="240" w:before="240" w:lineRule="auto"/>
        <w:ind w:left="72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Arial" w:cs="Arial" w:eastAsia="Arial" w:hAnsi="Arial"/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jc w:val="center"/>
        <w:rPr>
          <w:rFonts w:ascii="Arial" w:cs="Arial" w:eastAsia="Arial" w:hAnsi="Arial"/>
          <w:highlight w:val="green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">
    <w:lvl w:ilvl="0">
      <w:start w:val="1"/>
      <w:numFmt w:val="bullet"/>
      <w:lvlText w:val="▪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8">
    <w:lvl w:ilvl="0">
      <w:start w:val="1"/>
      <w:numFmt w:val="decimal"/>
      <w:lvlText w:val="%1."/>
      <w:lvlJc w:val="left"/>
      <w:pPr>
        <w:ind w:left="1077" w:hanging="360"/>
      </w:pPr>
      <w:rPr/>
    </w:lvl>
    <w:lvl w:ilvl="1">
      <w:start w:val="1"/>
      <w:numFmt w:val="lowerLetter"/>
      <w:lvlText w:val="%2."/>
      <w:lvlJc w:val="left"/>
      <w:pPr>
        <w:ind w:left="1797" w:hanging="360"/>
      </w:pPr>
      <w:rPr/>
    </w:lvl>
    <w:lvl w:ilvl="2">
      <w:start w:val="1"/>
      <w:numFmt w:val="lowerRoman"/>
      <w:lvlText w:val="%3."/>
      <w:lvlJc w:val="right"/>
      <w:pPr>
        <w:ind w:left="2517" w:hanging="180"/>
      </w:pPr>
      <w:rPr/>
    </w:lvl>
    <w:lvl w:ilvl="3">
      <w:start w:val="1"/>
      <w:numFmt w:val="decimal"/>
      <w:lvlText w:val="%4."/>
      <w:lvlJc w:val="left"/>
      <w:pPr>
        <w:ind w:left="3237" w:hanging="360"/>
      </w:pPr>
      <w:rPr/>
    </w:lvl>
    <w:lvl w:ilvl="4">
      <w:start w:val="1"/>
      <w:numFmt w:val="lowerLetter"/>
      <w:lvlText w:val="%5."/>
      <w:lvlJc w:val="left"/>
      <w:pPr>
        <w:ind w:left="3957" w:hanging="360"/>
      </w:pPr>
      <w:rPr/>
    </w:lvl>
    <w:lvl w:ilvl="5">
      <w:start w:val="1"/>
      <w:numFmt w:val="lowerRoman"/>
      <w:lvlText w:val="%6."/>
      <w:lvlJc w:val="right"/>
      <w:pPr>
        <w:ind w:left="4677" w:hanging="180"/>
      </w:pPr>
      <w:rPr/>
    </w:lvl>
    <w:lvl w:ilvl="6">
      <w:start w:val="1"/>
      <w:numFmt w:val="decimal"/>
      <w:lvlText w:val="%7."/>
      <w:lvlJc w:val="left"/>
      <w:pPr>
        <w:ind w:left="5397" w:hanging="360"/>
      </w:pPr>
      <w:rPr/>
    </w:lvl>
    <w:lvl w:ilvl="7">
      <w:start w:val="1"/>
      <w:numFmt w:val="lowerLetter"/>
      <w:lvlText w:val="%8."/>
      <w:lvlJc w:val="left"/>
      <w:pPr>
        <w:ind w:left="6117" w:hanging="360"/>
      </w:pPr>
      <w:rPr/>
    </w:lvl>
    <w:lvl w:ilvl="8">
      <w:start w:val="1"/>
      <w:numFmt w:val="lowerRoman"/>
      <w:lvlText w:val="%9."/>
      <w:lvlJc w:val="right"/>
      <w:pPr>
        <w:ind w:left="6837" w:hanging="180"/>
      </w:pPr>
      <w:rPr/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2">
    <w:lvl w:ilvl="0">
      <w:start w:val="1"/>
      <w:numFmt w:val="lowerLetter"/>
      <w:lvlText w:val="%1)"/>
      <w:lvlJc w:val="left"/>
      <w:pPr>
        <w:ind w:left="1080" w:hanging="360"/>
      </w:pPr>
      <w:rPr>
        <w:rFonts w:ascii="Arial" w:cs="Arial" w:eastAsia="Arial" w:hAnsi="Arial"/>
      </w:rPr>
    </w:lvl>
    <w:lvl w:ilvl="1">
      <w:start w:val="1"/>
      <w:numFmt w:val="decimal"/>
      <w:lvlText w:val="%2."/>
      <w:lvlJc w:val="left"/>
      <w:pPr>
        <w:ind w:left="1800" w:hanging="360"/>
      </w:pPr>
      <w:rPr/>
    </w:lvl>
    <w:lvl w:ilvl="2">
      <w:start w:val="1"/>
      <w:numFmt w:val="decimal"/>
      <w:lvlText w:val="%3."/>
      <w:lvlJc w:val="left"/>
      <w:pPr>
        <w:ind w:left="2520" w:hanging="360"/>
      </w:pPr>
      <w:rPr/>
    </w:lvl>
    <w:lvl w:ilvl="3">
      <w:start w:val="1"/>
      <w:numFmt w:val="decimal"/>
      <w:lvlText w:val="%4."/>
      <w:lvlJc w:val="left"/>
      <w:pPr>
        <w:ind w:left="3240" w:hanging="360"/>
      </w:pPr>
      <w:rPr/>
    </w:lvl>
    <w:lvl w:ilvl="4">
      <w:start w:val="1"/>
      <w:numFmt w:val="decimal"/>
      <w:lvlText w:val="%5."/>
      <w:lvlJc w:val="left"/>
      <w:pPr>
        <w:ind w:left="3960" w:hanging="360"/>
      </w:pPr>
      <w:rPr/>
    </w:lvl>
    <w:lvl w:ilvl="5">
      <w:start w:val="1"/>
      <w:numFmt w:val="decimal"/>
      <w:lvlText w:val="%6."/>
      <w:lvlJc w:val="left"/>
      <w:pPr>
        <w:ind w:left="4680" w:hanging="360"/>
      </w:pPr>
      <w:rPr/>
    </w:lvl>
    <w:lvl w:ilvl="6">
      <w:start w:val="1"/>
      <w:numFmt w:val="decimal"/>
      <w:lvlText w:val="%7."/>
      <w:lvlJc w:val="left"/>
      <w:pPr>
        <w:ind w:left="5400" w:hanging="360"/>
      </w:pPr>
      <w:rPr/>
    </w:lvl>
    <w:lvl w:ilvl="7">
      <w:start w:val="1"/>
      <w:numFmt w:val="decimal"/>
      <w:lvlText w:val="%8."/>
      <w:lvlJc w:val="left"/>
      <w:pPr>
        <w:ind w:left="6120" w:hanging="360"/>
      </w:pPr>
      <w:rPr/>
    </w:lvl>
    <w:lvl w:ilvl="8">
      <w:start w:val="1"/>
      <w:numFmt w:val="decimal"/>
      <w:lvlText w:val="%9."/>
      <w:lvlJc w:val="left"/>
      <w:pPr>
        <w:ind w:left="6840" w:hanging="360"/>
      </w:pPr>
      <w:rPr/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pt_PT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9411CA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9411CA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9411CA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9411CA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9411CA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9411CA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9411CA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9411CA"/>
    <w:rPr>
      <w:rFonts w:cstheme="majorBidi" w:eastAsiaTheme="majorEastAsia"/>
      <w:color w:val="0f476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9411CA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9411CA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9411CA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9411CA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9411CA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9411CA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9411CA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9411CA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9411CA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9411CA"/>
    <w:rPr>
      <w:i w:val="1"/>
      <w:iCs w:val="1"/>
      <w:color w:val="0f4761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9411CA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9411CA"/>
    <w:rPr>
      <w:i w:val="1"/>
      <w:iCs w:val="1"/>
      <w:color w:val="0f4761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9411CA"/>
    <w:rPr>
      <w:b w:val="1"/>
      <w:bCs w:val="1"/>
      <w:smallCaps w:val="1"/>
      <w:color w:val="0f4761" w:themeColor="accent1" w:themeShade="0000BF"/>
      <w:spacing w:val="5"/>
    </w:rPr>
  </w:style>
  <w:style w:type="character" w:styleId="CommentReference">
    <w:name w:val="annotation reference"/>
    <w:basedOn w:val="DefaultParagraphFont"/>
    <w:uiPriority w:val="99"/>
    <w:semiHidden w:val="1"/>
    <w:unhideWhenUsed w:val="1"/>
    <w:rsid w:val="00EB4D7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 w:val="1"/>
    <w:rsid w:val="00EB4D70"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rsid w:val="00EB4D70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 w:val="1"/>
    <w:unhideWhenUsed w:val="1"/>
    <w:rsid w:val="00EB4D70"/>
    <w:rPr>
      <w:b w:val="1"/>
      <w:bCs w:val="1"/>
    </w:rPr>
  </w:style>
  <w:style w:type="character" w:styleId="CommentSubjectChar" w:customStyle="1">
    <w:name w:val="Comment Subject Char"/>
    <w:basedOn w:val="CommentTextChar"/>
    <w:link w:val="CommentSubject"/>
    <w:uiPriority w:val="99"/>
    <w:semiHidden w:val="1"/>
    <w:rsid w:val="00EB4D70"/>
    <w:rPr>
      <w:b w:val="1"/>
      <w:bCs w:val="1"/>
      <w:sz w:val="20"/>
      <w:szCs w:val="20"/>
    </w:rPr>
  </w:style>
  <w:style w:type="table" w:styleId="TableGrid">
    <w:name w:val="Table Grid"/>
    <w:basedOn w:val="TableNormal"/>
    <w:uiPriority w:val="39"/>
    <w:rsid w:val="00BF043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F/GS/eKGLVkstaTntPyMDh9XmAQ==">CgMxLjAaJAoBMBIfCh0IB0IZCgVBcmlhbBIQQXJpYWwgVW5pY29kZSBNUxokCgExEh8KHQgHQhkKBUFyaWFsEhBBcmlhbCBVbmljb2RlIE1TOAByITFnejlBaVFvNm9lMURoektLV3hOcUEwUnMxV29XcFl5QQ==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2026-03-17T21:37:00Z</dcterms:created>
  <dc:creator>Gonçalo Melo</dc:creator>
</cp:coreProperties>
</file>