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381F2" w14:textId="77777777" w:rsidR="00CA651F" w:rsidRDefault="00000000">
      <w:pPr>
        <w:pStyle w:val="Heading2"/>
      </w:pPr>
      <w:r>
        <w:t>Table 3</w:t>
      </w:r>
    </w:p>
    <w:p w14:paraId="278CF9B5" w14:textId="77777777" w:rsidR="00CA651F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3. Group-wise EDSS comparisons: Kruskal–Wallis and Jonckheere–Terpstra trend tests.</w:t>
      </w:r>
    </w:p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2680"/>
        <w:gridCol w:w="1362"/>
        <w:gridCol w:w="1060"/>
        <w:gridCol w:w="1134"/>
      </w:tblGrid>
      <w:tr w:rsidR="00075DA9" w:rsidRPr="00075DA9" w14:paraId="6B76D2EE" w14:textId="77777777" w:rsidTr="00075DA9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45198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Variable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B8688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Kruskal-Wallis 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4E61A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Trend p (JT)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C2CFD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Direction</w:t>
            </w:r>
          </w:p>
        </w:tc>
      </w:tr>
      <w:tr w:rsidR="00075DA9" w:rsidRPr="00075DA9" w14:paraId="054EB778" w14:textId="77777777" w:rsidTr="00075DA9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6D964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Age (years)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67804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b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b/>
                <w:color w:val="000000"/>
                <w:sz w:val="18"/>
                <w:szCs w:val="18"/>
              </w:rPr>
              <w:t>0.00236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73328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24932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↑ with EDSS</w:t>
            </w:r>
          </w:p>
        </w:tc>
      </w:tr>
      <w:tr w:rsidR="00075DA9" w:rsidRPr="00075DA9" w14:paraId="0200600A" w14:textId="77777777" w:rsidTr="00075DA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121D4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Age at onset (years)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A5F09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0.13900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A7A5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85ACD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↑ with EDSS</w:t>
            </w:r>
          </w:p>
        </w:tc>
      </w:tr>
      <w:tr w:rsidR="00075DA9" w:rsidRPr="00075DA9" w14:paraId="73D2DE5C" w14:textId="77777777" w:rsidTr="00075DA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112F5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Disease duration (years)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F7D14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b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b/>
                <w:color w:val="000000"/>
                <w:sz w:val="18"/>
                <w:szCs w:val="18"/>
              </w:rPr>
              <w:t>&lt; 1e-04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E530A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47A42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↑ with EDSS</w:t>
            </w:r>
          </w:p>
        </w:tc>
      </w:tr>
      <w:tr w:rsidR="00075DA9" w:rsidRPr="00075DA9" w14:paraId="7AECFCA7" w14:textId="77777777" w:rsidTr="00075DA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96BF3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Annualized relapse rate (ARR)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1CCAC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b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b/>
                <w:color w:val="000000"/>
                <w:sz w:val="18"/>
                <w:szCs w:val="18"/>
              </w:rPr>
              <w:t>0.04370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5C371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7A18A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flat</w:t>
            </w:r>
          </w:p>
        </w:tc>
      </w:tr>
      <w:tr w:rsidR="00075DA9" w:rsidRPr="00075DA9" w14:paraId="6E4DAAFD" w14:textId="77777777" w:rsidTr="00075DA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5847B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BMI (kg/m²)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7F5E7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b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b/>
                <w:color w:val="000000"/>
                <w:sz w:val="18"/>
                <w:szCs w:val="18"/>
              </w:rPr>
              <w:t>&lt; 1e-04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174C9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A2300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↑ with EDSS</w:t>
            </w:r>
          </w:p>
        </w:tc>
      </w:tr>
      <w:tr w:rsidR="00075DA9" w:rsidRPr="00075DA9" w14:paraId="5CB2AA84" w14:textId="77777777" w:rsidTr="00075DA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58CA5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25(OH) Vitamin D (ng/mL)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A3E70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b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b/>
                <w:color w:val="000000"/>
                <w:sz w:val="18"/>
                <w:szCs w:val="18"/>
              </w:rPr>
              <w:t>0.00980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A14E6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07699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↓ with EDSS</w:t>
            </w:r>
          </w:p>
        </w:tc>
      </w:tr>
      <w:tr w:rsidR="00075DA9" w:rsidRPr="00075DA9" w14:paraId="124EDA3F" w14:textId="77777777" w:rsidTr="00075DA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4691D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Total cholesterol (mg/dL)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0247E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0.08980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504F5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C2FB3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↑ with EDSS</w:t>
            </w:r>
          </w:p>
        </w:tc>
      </w:tr>
      <w:tr w:rsidR="00075DA9" w:rsidRPr="00075DA9" w14:paraId="018BA880" w14:textId="77777777" w:rsidTr="00075DA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74BDF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LDL (mg/dL)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B1C5A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b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b/>
                <w:color w:val="000000"/>
                <w:sz w:val="18"/>
                <w:szCs w:val="18"/>
              </w:rPr>
              <w:t>0.04420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B76D9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B279D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↑ with EDSS</w:t>
            </w:r>
          </w:p>
        </w:tc>
      </w:tr>
      <w:tr w:rsidR="00075DA9" w:rsidRPr="00075DA9" w14:paraId="010C5B27" w14:textId="77777777" w:rsidTr="00075DA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BF0A4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HDL (mg/dL)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DAFE6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b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b/>
                <w:color w:val="000000"/>
                <w:sz w:val="18"/>
                <w:szCs w:val="18"/>
              </w:rPr>
              <w:t>&lt; 1e-04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1CBBE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212EA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↓ with EDSS</w:t>
            </w:r>
          </w:p>
        </w:tc>
      </w:tr>
      <w:tr w:rsidR="00075DA9" w:rsidRPr="00075DA9" w14:paraId="15863B7C" w14:textId="77777777" w:rsidTr="00075DA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186DD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Triglycerides (mg/dL)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0A1C1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0.63700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A3F81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32242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flat</w:t>
            </w:r>
          </w:p>
        </w:tc>
      </w:tr>
      <w:tr w:rsidR="00075DA9" w:rsidRPr="00075DA9" w14:paraId="7F6F7553" w14:textId="77777777" w:rsidTr="00075DA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4C10A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Total cholesterol/HDL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F1B34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b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b/>
                <w:color w:val="000000"/>
                <w:sz w:val="18"/>
                <w:szCs w:val="18"/>
              </w:rPr>
              <w:t>&lt; 1e-04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34AF7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FE4F6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↑ with EDSS</w:t>
            </w:r>
          </w:p>
        </w:tc>
      </w:tr>
      <w:tr w:rsidR="00075DA9" w:rsidRPr="00075DA9" w14:paraId="7A444200" w14:textId="77777777" w:rsidTr="00075DA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4E7B0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LDL/HDL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5A03E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b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b/>
                <w:color w:val="000000"/>
                <w:sz w:val="18"/>
                <w:szCs w:val="18"/>
              </w:rPr>
              <w:t>&lt; 1e-04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153DF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B7AD6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↑ with EDSS</w:t>
            </w:r>
          </w:p>
        </w:tc>
      </w:tr>
      <w:tr w:rsidR="00075DA9" w:rsidRPr="00075DA9" w14:paraId="2D583C48" w14:textId="77777777" w:rsidTr="00075DA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4E72C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Atherogenic Index of Plasma (AIP)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73359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b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b/>
                <w:color w:val="000000"/>
                <w:sz w:val="18"/>
                <w:szCs w:val="18"/>
              </w:rPr>
              <w:t>0.00700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99501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61FA2" w14:textId="77777777" w:rsidR="00075DA9" w:rsidRPr="00075DA9" w:rsidRDefault="00075D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075DA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↑ with EDSS</w:t>
            </w:r>
          </w:p>
        </w:tc>
      </w:tr>
    </w:tbl>
    <w:p w14:paraId="2D0D5300" w14:textId="77777777" w:rsidR="00BA2996" w:rsidRDefault="00BA2996"/>
    <w:sectPr w:rsidR="00BA2996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9107446">
    <w:abstractNumId w:val="1"/>
  </w:num>
  <w:num w:numId="2" w16cid:durableId="1821072048">
    <w:abstractNumId w:val="2"/>
  </w:num>
  <w:num w:numId="3" w16cid:durableId="465900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51F"/>
    <w:rsid w:val="00075DA9"/>
    <w:rsid w:val="009C796B"/>
    <w:rsid w:val="00BA2996"/>
    <w:rsid w:val="00CA6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C82E6"/>
  <w15:docId w15:val="{BA6C97F8-95B7-46A9-B7D6-37F5F892C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Alrawab</cp:lastModifiedBy>
  <cp:revision>10</cp:revision>
  <dcterms:created xsi:type="dcterms:W3CDTF">2017-02-28T11:18:00Z</dcterms:created>
  <dcterms:modified xsi:type="dcterms:W3CDTF">2025-11-09T03:32:00Z</dcterms:modified>
  <cp:category/>
</cp:coreProperties>
</file>