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ind w:firstLine="360"/>
        <w:rPr>
          <w:rFonts w:ascii="Consolas" w:hAnsi="Consolas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"userguid"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"Epoint_WebSerivce_**##0601"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jc w:val="left"/>
              <w:textAlignment w:val="auto"/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instrText xml:space="preserve"> MERGEFIELD interface_pic \* MERGEFORMAT </w:instrTex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t>«interface_pic»</w: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end"/>
            </w:r>
          </w:p>
        </w:tc>
      </w:tr>
    </w:tbl>
    <w:p>
      <w:pPr>
        <w:rPr>
          <w:rFonts w:hint="default"/>
        </w:rPr>
      </w:pP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4C54"/>
    <w:rsid w:val="2C2E1ADC"/>
    <w:rsid w:val="341152E2"/>
    <w:rsid w:val="39CF6EC4"/>
    <w:rsid w:val="50FC1644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2022-01-05T09:05:15Z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0CDE0D179D6A4B46A65708560FADE842</vt:lpwstr>
  </property>
</Properties>
</file>