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0040D2EB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MENCATAT SUBLEDGER TAX DARI 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SALES INVOICE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DAN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B0123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FREE TEXT INVOICE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9E4489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0276602D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7.01.01.0</w:t>
            </w:r>
            <w:r w:rsidR="00760CB0">
              <w:rPr>
                <w:rFonts w:ascii="Tahoma" w:hAnsi="Tahoma" w:cs="Tahoma"/>
                <w:b/>
                <w:bCs/>
                <w:lang w:val="en-US"/>
              </w:rPr>
              <w:t>1 dan P07.01.01.02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1D940A81" w14:textId="0B3E38D1" w:rsidR="00DB1B5D" w:rsidRPr="00882E4F" w:rsidRDefault="00F146E1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membua</w:t>
            </w:r>
            <w:r w:rsidR="003E1F58">
              <w:rPr>
                <w:rFonts w:ascii="Tahoma" w:hAnsi="Tahoma" w:cs="Tahoma"/>
                <w:szCs w:val="24"/>
                <w:lang w:val="en-US"/>
              </w:rPr>
              <w:t>t</w:t>
            </w:r>
            <w:proofErr w:type="spellEnd"/>
            <w:r w:rsidR="003E1F5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3E1F58">
              <w:rPr>
                <w:rFonts w:ascii="Tahoma" w:hAnsi="Tahoma" w:cs="Tahoma"/>
                <w:szCs w:val="24"/>
                <w:lang w:val="en-US"/>
              </w:rPr>
              <w:t>faktur</w:t>
            </w:r>
            <w:proofErr w:type="spellEnd"/>
            <w:r w:rsidR="003E1F5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3E1F58">
              <w:rPr>
                <w:rFonts w:ascii="Tahoma" w:hAnsi="Tahoma" w:cs="Tahoma"/>
                <w:szCs w:val="24"/>
                <w:lang w:val="en-US"/>
              </w:rPr>
              <w:t>pajak</w:t>
            </w:r>
            <w:proofErr w:type="spellEnd"/>
            <w:r w:rsidR="003E1F5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3E1F58">
              <w:rPr>
                <w:rFonts w:ascii="Tahoma" w:hAnsi="Tahoma" w:cs="Tahoma"/>
                <w:szCs w:val="24"/>
                <w:lang w:val="en-US"/>
              </w:rPr>
              <w:t>atas</w:t>
            </w:r>
            <w:proofErr w:type="spellEnd"/>
            <w:r w:rsidR="003E1F58">
              <w:rPr>
                <w:rFonts w:ascii="Tahoma" w:hAnsi="Tahoma" w:cs="Tahoma"/>
                <w:szCs w:val="24"/>
                <w:lang w:val="en-US"/>
              </w:rPr>
              <w:t xml:space="preserve"> invoice yang </w:t>
            </w:r>
            <w:proofErr w:type="spellStart"/>
            <w:r w:rsidR="003E1F58">
              <w:rPr>
                <w:rFonts w:ascii="Tahoma" w:hAnsi="Tahoma" w:cs="Tahoma"/>
                <w:szCs w:val="24"/>
                <w:lang w:val="en-US"/>
              </w:rPr>
              <w:t>terbentuk</w:t>
            </w:r>
            <w:proofErr w:type="spellEnd"/>
            <w:r w:rsidR="003E1F58">
              <w:rPr>
                <w:rFonts w:ascii="Tahoma" w:hAnsi="Tahoma" w:cs="Tahoma"/>
                <w:szCs w:val="24"/>
                <w:lang w:val="en-US"/>
              </w:rPr>
              <w:t xml:space="preserve">. Proses </w:t>
            </w:r>
            <w:proofErr w:type="spellStart"/>
            <w:r w:rsidR="003E1F58">
              <w:rPr>
                <w:rFonts w:ascii="Tahoma" w:hAnsi="Tahoma" w:cs="Tahoma"/>
                <w:szCs w:val="24"/>
                <w:lang w:val="en-US"/>
              </w:rPr>
              <w:t>ini</w:t>
            </w:r>
            <w:proofErr w:type="spellEnd"/>
            <w:r w:rsidR="003E1F5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3E1F58">
              <w:rPr>
                <w:rFonts w:ascii="Tahoma" w:hAnsi="Tahoma" w:cs="Tahoma"/>
                <w:szCs w:val="24"/>
                <w:lang w:val="en-US"/>
              </w:rPr>
              <w:t>akan</w:t>
            </w:r>
            <w:proofErr w:type="spellEnd"/>
            <w:r w:rsidR="003E1F5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3E1F58">
              <w:rPr>
                <w:rFonts w:ascii="Tahoma" w:hAnsi="Tahoma" w:cs="Tahoma"/>
                <w:szCs w:val="24"/>
                <w:lang w:val="en-US"/>
              </w:rPr>
              <w:t>terkait</w:t>
            </w:r>
            <w:proofErr w:type="spellEnd"/>
            <w:r w:rsidR="003E1F5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3E1F58">
              <w:rPr>
                <w:rFonts w:ascii="Tahoma" w:hAnsi="Tahoma" w:cs="Tahoma"/>
                <w:szCs w:val="24"/>
                <w:lang w:val="en-US"/>
              </w:rPr>
              <w:t>dengan</w:t>
            </w:r>
            <w:proofErr w:type="spellEnd"/>
            <w:r w:rsidR="003E1F58">
              <w:rPr>
                <w:rFonts w:ascii="Tahoma" w:hAnsi="Tahoma" w:cs="Tahoma"/>
                <w:szCs w:val="24"/>
                <w:lang w:val="en-US"/>
              </w:rPr>
              <w:t xml:space="preserve"> proses</w:t>
            </w:r>
            <w:r w:rsidR="00DB1F2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B1F2C">
              <w:rPr>
                <w:rFonts w:ascii="Tahoma" w:hAnsi="Tahoma" w:cs="Tahoma"/>
                <w:szCs w:val="24"/>
                <w:lang w:val="en-US"/>
              </w:rPr>
              <w:t>pembuatan</w:t>
            </w:r>
            <w:proofErr w:type="spellEnd"/>
            <w:r w:rsidR="00DB1F2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B1F2C">
              <w:rPr>
                <w:rFonts w:ascii="Tahoma" w:hAnsi="Tahoma" w:cs="Tahoma"/>
                <w:szCs w:val="24"/>
                <w:lang w:val="en-US"/>
              </w:rPr>
              <w:t>tagihan</w:t>
            </w:r>
            <w:proofErr w:type="spellEnd"/>
            <w:r w:rsidR="00DB1F2C">
              <w:rPr>
                <w:rFonts w:ascii="Tahoma" w:hAnsi="Tahoma" w:cs="Tahoma"/>
                <w:szCs w:val="24"/>
                <w:lang w:val="en-US"/>
              </w:rPr>
              <w:t xml:space="preserve"> di kas negara dan total </w:t>
            </w:r>
            <w:proofErr w:type="spellStart"/>
            <w:r w:rsidR="00DB1F2C">
              <w:rPr>
                <w:rFonts w:ascii="Tahoma" w:hAnsi="Tahoma" w:cs="Tahoma"/>
                <w:szCs w:val="24"/>
                <w:lang w:val="en-US"/>
              </w:rPr>
              <w:t>pajak</w:t>
            </w:r>
            <w:proofErr w:type="spellEnd"/>
            <w:r w:rsidR="00DB1F2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B1F2C">
              <w:rPr>
                <w:rFonts w:ascii="Tahoma" w:hAnsi="Tahoma" w:cs="Tahoma"/>
                <w:szCs w:val="24"/>
                <w:lang w:val="en-US"/>
              </w:rPr>
              <w:t>masukan</w:t>
            </w:r>
            <w:proofErr w:type="spellEnd"/>
            <w:r w:rsidR="00DB1F2C">
              <w:rPr>
                <w:rFonts w:ascii="Tahoma" w:hAnsi="Tahoma" w:cs="Tahoma"/>
                <w:szCs w:val="24"/>
                <w:lang w:val="en-US"/>
              </w:rPr>
              <w:t xml:space="preserve"> dan </w:t>
            </w:r>
            <w:proofErr w:type="spellStart"/>
            <w:r w:rsidR="00DB1F2C">
              <w:rPr>
                <w:rFonts w:ascii="Tahoma" w:hAnsi="Tahoma" w:cs="Tahoma"/>
                <w:szCs w:val="24"/>
                <w:lang w:val="en-US"/>
              </w:rPr>
              <w:t>keluaran</w:t>
            </w:r>
            <w:proofErr w:type="spellEnd"/>
            <w:r w:rsidR="00DB1F2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B1F2C">
              <w:rPr>
                <w:rFonts w:ascii="Tahoma" w:hAnsi="Tahoma" w:cs="Tahoma"/>
                <w:szCs w:val="24"/>
                <w:lang w:val="en-US"/>
              </w:rPr>
              <w:t>akan</w:t>
            </w:r>
            <w:proofErr w:type="spellEnd"/>
            <w:r w:rsidR="00DB1F2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B1F2C">
              <w:rPr>
                <w:rFonts w:ascii="Tahoma" w:hAnsi="Tahoma" w:cs="Tahoma"/>
                <w:szCs w:val="24"/>
                <w:lang w:val="en-US"/>
              </w:rPr>
              <w:t>terakomodasi</w:t>
            </w:r>
            <w:proofErr w:type="spellEnd"/>
            <w:r w:rsidR="00DB1F2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B1F2C">
              <w:rPr>
                <w:rFonts w:ascii="Tahoma" w:hAnsi="Tahoma" w:cs="Tahoma"/>
                <w:szCs w:val="24"/>
                <w:lang w:val="en-US"/>
              </w:rPr>
              <w:t>saat</w:t>
            </w:r>
            <w:proofErr w:type="spellEnd"/>
            <w:r w:rsidR="00DB1F2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B1F2C">
              <w:rPr>
                <w:rFonts w:ascii="Tahoma" w:hAnsi="Tahoma" w:cs="Tahoma"/>
                <w:szCs w:val="24"/>
                <w:lang w:val="en-US"/>
              </w:rPr>
              <w:t>pelaporan</w:t>
            </w:r>
            <w:proofErr w:type="spellEnd"/>
            <w:r w:rsidR="00DB1F2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B1F2C">
              <w:rPr>
                <w:rFonts w:ascii="Tahoma" w:hAnsi="Tahoma" w:cs="Tahoma"/>
                <w:szCs w:val="24"/>
                <w:lang w:val="en-US"/>
              </w:rPr>
              <w:t>pajak</w:t>
            </w:r>
            <w:proofErr w:type="spellEnd"/>
            <w:r w:rsidR="00DB1F2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B1F2C">
              <w:rPr>
                <w:rFonts w:ascii="Tahoma" w:hAnsi="Tahoma" w:cs="Tahoma"/>
                <w:szCs w:val="24"/>
                <w:lang w:val="en-US"/>
              </w:rPr>
              <w:t>bulanan</w:t>
            </w:r>
            <w:proofErr w:type="spellEnd"/>
            <w:r w:rsidR="00DB1F2C">
              <w:rPr>
                <w:rFonts w:ascii="Tahoma" w:hAnsi="Tahoma" w:cs="Tahoma"/>
                <w:szCs w:val="24"/>
                <w:lang w:val="en-US"/>
              </w:rPr>
              <w:t>.</w:t>
            </w:r>
          </w:p>
          <w:p w14:paraId="5363BA00" w14:textId="77777777" w:rsidR="00865254" w:rsidRPr="00882E4F" w:rsidRDefault="00865254" w:rsidP="000E2D03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34E796E8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04622F38" w:rsidR="00865254" w:rsidRDefault="00865254" w:rsidP="00865254">
      <w:pPr>
        <w:rPr>
          <w:rFonts w:ascii="Tahoma" w:hAnsi="Tahoma" w:cs="Tahoma"/>
          <w:lang w:val="en-US"/>
        </w:rPr>
      </w:pPr>
    </w:p>
    <w:p w14:paraId="45BA30F7" w14:textId="12F5415C" w:rsidR="00C078B2" w:rsidRDefault="00C078B2" w:rsidP="00865254">
      <w:pPr>
        <w:rPr>
          <w:rFonts w:ascii="Tahoma" w:hAnsi="Tahoma" w:cs="Tahoma"/>
          <w:lang w:val="en-US"/>
        </w:rPr>
      </w:pPr>
    </w:p>
    <w:p w14:paraId="65D920CA" w14:textId="77777777" w:rsidR="00C078B2" w:rsidRPr="00882E4F" w:rsidRDefault="00C078B2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1722"/>
        <w:gridCol w:w="1457"/>
        <w:gridCol w:w="1343"/>
        <w:gridCol w:w="1412"/>
        <w:gridCol w:w="1351"/>
        <w:gridCol w:w="2758"/>
        <w:gridCol w:w="983"/>
        <w:gridCol w:w="1776"/>
        <w:gridCol w:w="1315"/>
        <w:gridCol w:w="1278"/>
      </w:tblGrid>
      <w:tr w:rsidR="00811E96" w:rsidRPr="00882E4F" w14:paraId="351C2A20" w14:textId="77777777" w:rsidTr="00D61B3F">
        <w:tc>
          <w:tcPr>
            <w:tcW w:w="682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35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464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261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41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58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809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2AC3C5D7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P07.01.01.0</w:t>
            </w:r>
            <w:r w:rsidR="00DB1F2C">
              <w:rPr>
                <w:rFonts w:ascii="Tahoma" w:hAnsi="Tahoma" w:cs="Tahoma"/>
                <w:b/>
                <w:lang w:val="en-US"/>
              </w:rPr>
              <w:t>1 dan P07.01.01.02</w:t>
            </w:r>
            <w:r>
              <w:rPr>
                <w:rFonts w:ascii="Tahoma" w:hAnsi="Tahoma" w:cs="Tahoma"/>
                <w:b/>
                <w:lang w:val="en-US"/>
              </w:rPr>
              <w:t xml:space="preserve"> – </w:t>
            </w:r>
            <w:r w:rsidR="00DB1F2C">
              <w:rPr>
                <w:rFonts w:ascii="Tahoma" w:hAnsi="Tahoma" w:cs="Tahoma"/>
                <w:b/>
                <w:lang w:val="en-US"/>
              </w:rPr>
              <w:t xml:space="preserve">Sales Order dan </w:t>
            </w:r>
            <w:r>
              <w:rPr>
                <w:rFonts w:ascii="Tahoma" w:hAnsi="Tahoma" w:cs="Tahoma"/>
                <w:b/>
                <w:lang w:val="en-US"/>
              </w:rPr>
              <w:t>Invoicing</w:t>
            </w:r>
            <w:r w:rsidR="00DB1F2C">
              <w:rPr>
                <w:rFonts w:ascii="Tahoma" w:hAnsi="Tahoma" w:cs="Tahoma"/>
                <w:b/>
                <w:lang w:val="en-US"/>
              </w:rPr>
              <w:t xml:space="preserve"> </w:t>
            </w:r>
            <w:r w:rsidR="000152ED">
              <w:rPr>
                <w:rFonts w:ascii="Tahoma" w:hAnsi="Tahoma" w:cs="Tahoma"/>
                <w:b/>
                <w:lang w:val="en-US"/>
              </w:rPr>
              <w:t>Free Text Invoice</w:t>
            </w:r>
          </w:p>
        </w:tc>
      </w:tr>
      <w:tr w:rsidR="005C1945" w:rsidRPr="00882E4F" w14:paraId="215FE70B" w14:textId="77777777" w:rsidTr="00D61B3F">
        <w:tc>
          <w:tcPr>
            <w:tcW w:w="682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735" w:type="dxa"/>
            <w:shd w:val="clear" w:color="auto" w:fill="auto"/>
          </w:tcPr>
          <w:p w14:paraId="3F07DC8A" w14:textId="02C7FE3A" w:rsidR="00EC6AFC" w:rsidRPr="00882E4F" w:rsidRDefault="00240F2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Tax</w:t>
            </w:r>
          </w:p>
        </w:tc>
        <w:tc>
          <w:tcPr>
            <w:tcW w:w="1464" w:type="dxa"/>
            <w:shd w:val="clear" w:color="auto" w:fill="auto"/>
          </w:tcPr>
          <w:p w14:paraId="2BA46031" w14:textId="3570A2F5" w:rsidR="00EC6AFC" w:rsidRPr="00882E4F" w:rsidRDefault="00240F20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Menerima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list invoice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dibuatkan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faktur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pajak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Marketing Admin</w:t>
            </w:r>
          </w:p>
        </w:tc>
        <w:tc>
          <w:tcPr>
            <w:tcW w:w="1261" w:type="dxa"/>
            <w:shd w:val="clear" w:color="auto" w:fill="auto"/>
          </w:tcPr>
          <w:p w14:paraId="5C0B0B45" w14:textId="6453AD1C" w:rsidR="00EC6AFC" w:rsidRPr="00882E4F" w:rsidRDefault="00FC20B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Non-System</w:t>
            </w:r>
          </w:p>
        </w:tc>
        <w:tc>
          <w:tcPr>
            <w:tcW w:w="2770" w:type="dxa"/>
            <w:gridSpan w:val="2"/>
            <w:shd w:val="clear" w:color="auto" w:fill="auto"/>
          </w:tcPr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09" w:type="dxa"/>
            <w:shd w:val="clear" w:color="auto" w:fill="auto"/>
          </w:tcPr>
          <w:p w14:paraId="60DA268D" w14:textId="6BD004A8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C1945" w:rsidRPr="00882E4F" w14:paraId="4921C2E4" w14:textId="77777777" w:rsidTr="00D61B3F">
        <w:tc>
          <w:tcPr>
            <w:tcW w:w="682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735" w:type="dxa"/>
            <w:shd w:val="clear" w:color="auto" w:fill="auto"/>
          </w:tcPr>
          <w:p w14:paraId="6E31474B" w14:textId="19E02663" w:rsidR="00EC6AFC" w:rsidRPr="00882E4F" w:rsidRDefault="0076728D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Tax</w:t>
            </w:r>
          </w:p>
        </w:tc>
        <w:tc>
          <w:tcPr>
            <w:tcW w:w="1464" w:type="dxa"/>
            <w:shd w:val="clear" w:color="auto" w:fill="auto"/>
          </w:tcPr>
          <w:p w14:paraId="73890D8A" w14:textId="487F0A84" w:rsidR="00EC6AFC" w:rsidRPr="00882E4F" w:rsidRDefault="0093451E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invoice subledger tax</w:t>
            </w:r>
          </w:p>
        </w:tc>
        <w:tc>
          <w:tcPr>
            <w:tcW w:w="1261" w:type="dxa"/>
            <w:shd w:val="clear" w:color="auto" w:fill="auto"/>
          </w:tcPr>
          <w:p w14:paraId="169A0EAA" w14:textId="77777777" w:rsidR="00EC6AFC" w:rsidRDefault="0093451E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Receivable &gt; Inquiries &gt;&gt; </w:t>
            </w:r>
            <w:proofErr w:type="gramStart"/>
            <w:r>
              <w:rPr>
                <w:rFonts w:ascii="Tahoma" w:hAnsi="Tahoma" w:cs="Tahoma"/>
                <w:lang w:val="en-US"/>
              </w:rPr>
              <w:t>Journal  &gt;</w:t>
            </w:r>
            <w:proofErr w:type="gramEnd"/>
            <w:r>
              <w:rPr>
                <w:rFonts w:ascii="Tahoma" w:hAnsi="Tahoma" w:cs="Tahoma"/>
                <w:lang w:val="en-US"/>
              </w:rPr>
              <w:t>&gt; Invoice Journal</w:t>
            </w:r>
          </w:p>
          <w:p w14:paraId="13D85956" w14:textId="77777777" w:rsidR="000E2267" w:rsidRDefault="000E2267" w:rsidP="00EC6AFC">
            <w:pPr>
              <w:rPr>
                <w:rFonts w:ascii="Tahoma" w:hAnsi="Tahoma" w:cs="Tahoma"/>
                <w:lang w:val="en-US"/>
              </w:rPr>
            </w:pPr>
          </w:p>
          <w:p w14:paraId="6BD96CBA" w14:textId="09A7CAB5" w:rsidR="000E2267" w:rsidRPr="00882E4F" w:rsidRDefault="000E2267" w:rsidP="00EC6AFC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Invoice Account </w:t>
            </w:r>
            <w:proofErr w:type="spellStart"/>
            <w:r>
              <w:rPr>
                <w:rFonts w:ascii="Tahoma" w:hAnsi="Tahoma" w:cs="Tahoma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713926"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Pr="000E2267">
              <w:rPr>
                <w:rFonts w:ascii="Tahoma" w:hAnsi="Tahoma" w:cs="Tahoma"/>
                <w:b/>
                <w:u w:val="single"/>
                <w:lang w:val="en-US"/>
              </w:rPr>
              <w:lastRenderedPageBreak/>
              <w:t>Invoice Kas Negara</w:t>
            </w:r>
          </w:p>
        </w:tc>
        <w:tc>
          <w:tcPr>
            <w:tcW w:w="2770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0"/>
              <w:gridCol w:w="1617"/>
            </w:tblGrid>
            <w:tr w:rsidR="00E94695" w:rsidRPr="00882E4F" w14:paraId="4FCBD578" w14:textId="77777777" w:rsidTr="006539C3">
              <w:tc>
                <w:tcPr>
                  <w:tcW w:w="2537" w:type="dxa"/>
                  <w:gridSpan w:val="2"/>
                  <w:shd w:val="clear" w:color="auto" w:fill="BFBFBF"/>
                </w:tcPr>
                <w:p w14:paraId="0F2D16AE" w14:textId="22D12D91" w:rsidR="00E94695" w:rsidRPr="00882E4F" w:rsidRDefault="008D11F9" w:rsidP="00394CA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Sales Invoice</w:t>
                  </w:r>
                </w:p>
              </w:tc>
            </w:tr>
            <w:tr w:rsidR="00E94695" w:rsidRPr="00882E4F" w14:paraId="56A7C075" w14:textId="77777777" w:rsidTr="006539C3">
              <w:tc>
                <w:tcPr>
                  <w:tcW w:w="920" w:type="dxa"/>
                  <w:shd w:val="clear" w:color="auto" w:fill="auto"/>
                </w:tcPr>
                <w:p w14:paraId="59C948A4" w14:textId="77777777" w:rsidR="00E94695" w:rsidRPr="00882E4F" w:rsidRDefault="00E94695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617" w:type="dxa"/>
                  <w:shd w:val="clear" w:color="auto" w:fill="auto"/>
                </w:tcPr>
                <w:p w14:paraId="19F49293" w14:textId="2F56F065" w:rsidR="00E94695" w:rsidRPr="00882E4F" w:rsidRDefault="00CA3079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94695" w:rsidRPr="00882E4F" w14:paraId="2820602F" w14:textId="77777777" w:rsidTr="006539C3">
              <w:tc>
                <w:tcPr>
                  <w:tcW w:w="920" w:type="dxa"/>
                  <w:shd w:val="clear" w:color="auto" w:fill="auto"/>
                </w:tcPr>
                <w:p w14:paraId="7C8F2509" w14:textId="5E2421F3" w:rsidR="00E94695" w:rsidRPr="00882E4F" w:rsidRDefault="005F7E02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Invoice #</w:t>
                  </w:r>
                </w:p>
              </w:tc>
              <w:tc>
                <w:tcPr>
                  <w:tcW w:w="1617" w:type="dxa"/>
                  <w:shd w:val="clear" w:color="auto" w:fill="auto"/>
                </w:tcPr>
                <w:p w14:paraId="1A8CD6FD" w14:textId="2797C707" w:rsidR="00E94695" w:rsidRPr="00882E4F" w:rsidRDefault="005F7E02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5F7E02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INV/0001/19/11</w:t>
                  </w:r>
                </w:p>
              </w:tc>
            </w:tr>
          </w:tbl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09" w:type="dxa"/>
            <w:shd w:val="clear" w:color="auto" w:fill="auto"/>
          </w:tcPr>
          <w:p w14:paraId="3030BE51" w14:textId="0FE66488" w:rsidR="00EC6AFC" w:rsidRPr="00882E4F" w:rsidRDefault="00BE6ED8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93451E">
              <w:rPr>
                <w:rFonts w:ascii="Tahoma" w:hAnsi="Tahoma" w:cs="Tahoma"/>
                <w:lang w:val="en-US"/>
              </w:rPr>
              <w:t xml:space="preserve">proses </w:t>
            </w:r>
            <w:proofErr w:type="spellStart"/>
            <w:r w:rsidR="0093451E">
              <w:rPr>
                <w:rFonts w:ascii="Tahoma" w:hAnsi="Tahoma" w:cs="Tahoma"/>
                <w:lang w:val="en-US"/>
              </w:rPr>
              <w:t>pengakuan</w:t>
            </w:r>
            <w:proofErr w:type="spellEnd"/>
            <w:r w:rsidR="0093451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3451E">
              <w:rPr>
                <w:rFonts w:ascii="Tahoma" w:hAnsi="Tahoma" w:cs="Tahoma"/>
                <w:lang w:val="en-US"/>
              </w:rPr>
              <w:t>jurnal</w:t>
            </w:r>
            <w:proofErr w:type="spellEnd"/>
            <w:r w:rsidR="0093451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3451E">
              <w:rPr>
                <w:rFonts w:ascii="Tahoma" w:hAnsi="Tahoma" w:cs="Tahoma"/>
                <w:lang w:val="en-US"/>
              </w:rPr>
              <w:t>pajak</w:t>
            </w:r>
            <w:proofErr w:type="spellEnd"/>
            <w:r w:rsidR="0093451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3451E">
              <w:rPr>
                <w:rFonts w:ascii="Tahoma" w:hAnsi="Tahoma" w:cs="Tahoma"/>
                <w:lang w:val="en-US"/>
              </w:rPr>
              <w:t>ke</w:t>
            </w:r>
            <w:proofErr w:type="spellEnd"/>
            <w:r w:rsidR="0093451E">
              <w:rPr>
                <w:rFonts w:ascii="Tahoma" w:hAnsi="Tahoma" w:cs="Tahoma"/>
                <w:lang w:val="en-US"/>
              </w:rPr>
              <w:t xml:space="preserve"> kas negara </w:t>
            </w:r>
            <w:proofErr w:type="spellStart"/>
            <w:r w:rsidR="0093451E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93451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3451E">
              <w:rPr>
                <w:rFonts w:ascii="Tahoma" w:hAnsi="Tahoma" w:cs="Tahoma"/>
                <w:lang w:val="en-US"/>
              </w:rPr>
              <w:t>kode</w:t>
            </w:r>
            <w:proofErr w:type="spellEnd"/>
            <w:r w:rsidR="0093451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3451E">
              <w:rPr>
                <w:rFonts w:ascii="Tahoma" w:hAnsi="Tahoma" w:cs="Tahoma"/>
                <w:lang w:val="en-US"/>
              </w:rPr>
              <w:t>akun</w:t>
            </w:r>
            <w:proofErr w:type="spellEnd"/>
            <w:r w:rsidR="0093451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3451E">
              <w:rPr>
                <w:rFonts w:ascii="Tahoma" w:hAnsi="Tahoma" w:cs="Tahoma"/>
                <w:lang w:val="en-US"/>
              </w:rPr>
              <w:t>terperinci</w:t>
            </w:r>
            <w:proofErr w:type="spellEnd"/>
            <w:r w:rsidR="0093451E">
              <w:rPr>
                <w:rFonts w:ascii="Tahoma" w:hAnsi="Tahoma" w:cs="Tahoma"/>
                <w:lang w:val="en-US"/>
              </w:rPr>
              <w:t>.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75183" w:rsidRPr="00882E4F" w14:paraId="058B0740" w14:textId="77777777" w:rsidTr="00D61B3F">
        <w:tc>
          <w:tcPr>
            <w:tcW w:w="682" w:type="dxa"/>
            <w:shd w:val="clear" w:color="auto" w:fill="auto"/>
          </w:tcPr>
          <w:p w14:paraId="057CAD3B" w14:textId="0BD0D574" w:rsidR="00D75183" w:rsidRPr="00882E4F" w:rsidRDefault="00D7518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735" w:type="dxa"/>
            <w:shd w:val="clear" w:color="auto" w:fill="auto"/>
          </w:tcPr>
          <w:p w14:paraId="1B0E6E8D" w14:textId="1008488C" w:rsidR="00D75183" w:rsidRDefault="00D7518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Tax</w:t>
            </w:r>
          </w:p>
        </w:tc>
        <w:tc>
          <w:tcPr>
            <w:tcW w:w="1464" w:type="dxa"/>
            <w:shd w:val="clear" w:color="auto" w:fill="auto"/>
          </w:tcPr>
          <w:p w14:paraId="13B3E0F5" w14:textId="5B3AB887" w:rsidR="00D75183" w:rsidRDefault="00D75183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Posting </w:t>
            </w:r>
            <w:r w:rsidR="00D36D0A">
              <w:rPr>
                <w:rFonts w:ascii="Tahoma" w:hAnsi="Tahoma" w:cs="Tahoma"/>
              </w:rPr>
              <w:t xml:space="preserve">Invoice </w:t>
            </w:r>
            <w:r>
              <w:rPr>
                <w:rFonts w:ascii="Tahoma" w:hAnsi="Tahoma" w:cs="Tahoma"/>
              </w:rPr>
              <w:t>Tax Subledger Journal</w:t>
            </w:r>
          </w:p>
        </w:tc>
        <w:tc>
          <w:tcPr>
            <w:tcW w:w="1261" w:type="dxa"/>
            <w:shd w:val="clear" w:color="auto" w:fill="auto"/>
          </w:tcPr>
          <w:p w14:paraId="76C9C049" w14:textId="40B12FD8" w:rsidR="00D75183" w:rsidRDefault="00414AD3" w:rsidP="00EC6AFC">
            <w:pPr>
              <w:rPr>
                <w:rFonts w:ascii="Tahoma" w:hAnsi="Tahoma" w:cs="Tahoma"/>
                <w:lang w:val="en-US"/>
              </w:rPr>
            </w:pPr>
            <w:r w:rsidRPr="00811E96">
              <w:rPr>
                <w:rFonts w:ascii="Tahoma" w:hAnsi="Tahoma" w:cs="Tahoma"/>
                <w:sz w:val="20"/>
                <w:lang w:val="en-US"/>
              </w:rPr>
              <w:t>Account Payable &gt; Journal</w:t>
            </w:r>
            <w:r w:rsidR="00811E96" w:rsidRPr="00811E96">
              <w:rPr>
                <w:rFonts w:ascii="Tahoma" w:hAnsi="Tahoma" w:cs="Tahoma"/>
                <w:sz w:val="20"/>
                <w:lang w:val="en-US"/>
              </w:rPr>
              <w:t>s</w:t>
            </w:r>
            <w:r w:rsidRPr="00811E96">
              <w:rPr>
                <w:rFonts w:ascii="Tahoma" w:hAnsi="Tahoma" w:cs="Tahoma"/>
                <w:sz w:val="20"/>
                <w:lang w:val="en-US"/>
              </w:rPr>
              <w:t xml:space="preserve">&gt;&gt; </w:t>
            </w:r>
            <w:r w:rsidR="00811E96" w:rsidRPr="00811E96">
              <w:rPr>
                <w:rFonts w:ascii="Tahoma" w:hAnsi="Tahoma" w:cs="Tahoma"/>
                <w:sz w:val="20"/>
                <w:lang w:val="en-US"/>
              </w:rPr>
              <w:t>Invoices &gt;&gt;&gt;</w:t>
            </w:r>
            <w:r w:rsidRPr="00811E96">
              <w:rPr>
                <w:rFonts w:ascii="Tahoma" w:hAnsi="Tahoma" w:cs="Tahoma"/>
                <w:sz w:val="20"/>
                <w:lang w:val="en-US"/>
              </w:rPr>
              <w:t>Invoice Journal</w:t>
            </w:r>
          </w:p>
        </w:tc>
        <w:tc>
          <w:tcPr>
            <w:tcW w:w="2770" w:type="dxa"/>
            <w:gridSpan w:val="2"/>
            <w:shd w:val="clear" w:color="auto" w:fill="auto"/>
          </w:tcPr>
          <w:p w14:paraId="34E2B3F2" w14:textId="77777777" w:rsidR="00D75183" w:rsidRDefault="00D75183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809" w:type="dxa"/>
            <w:shd w:val="clear" w:color="auto" w:fill="auto"/>
          </w:tcPr>
          <w:p w14:paraId="781E1577" w14:textId="142A0936" w:rsidR="00D75183" w:rsidRDefault="00D36D0A" w:rsidP="002D4B0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Posting Invoice Tax Subledger</w:t>
            </w:r>
            <w:r w:rsidR="00E71F11">
              <w:rPr>
                <w:rFonts w:ascii="Tahoma" w:hAnsi="Tahoma" w:cs="Tahoma"/>
                <w:lang w:val="en-US"/>
              </w:rPr>
              <w:t xml:space="preserve"> dan </w:t>
            </w:r>
            <w:proofErr w:type="spellStart"/>
            <w:r w:rsidR="00E71F11">
              <w:rPr>
                <w:rFonts w:ascii="Tahoma" w:hAnsi="Tahoma" w:cs="Tahoma"/>
                <w:lang w:val="en-US"/>
              </w:rPr>
              <w:t>terbentuk</w:t>
            </w:r>
            <w:proofErr w:type="spellEnd"/>
            <w:r w:rsidR="00E71F11">
              <w:rPr>
                <w:rFonts w:ascii="Tahoma" w:hAnsi="Tahoma" w:cs="Tahoma"/>
                <w:lang w:val="en-US"/>
              </w:rPr>
              <w:t xml:space="preserve"> Account Payable </w:t>
            </w:r>
            <w:proofErr w:type="spellStart"/>
            <w:r w:rsidR="00E71F11">
              <w:rPr>
                <w:rFonts w:ascii="Tahoma" w:hAnsi="Tahoma" w:cs="Tahoma"/>
                <w:lang w:val="en-US"/>
              </w:rPr>
              <w:t>ke</w:t>
            </w:r>
            <w:proofErr w:type="spellEnd"/>
            <w:r w:rsidR="00E71F11">
              <w:rPr>
                <w:rFonts w:ascii="Tahoma" w:hAnsi="Tahoma" w:cs="Tahoma"/>
                <w:lang w:val="en-US"/>
              </w:rPr>
              <w:t xml:space="preserve"> Kas Negara</w:t>
            </w:r>
            <w:bookmarkStart w:id="0" w:name="_GoBack"/>
            <w:bookmarkEnd w:id="0"/>
          </w:p>
        </w:tc>
        <w:tc>
          <w:tcPr>
            <w:tcW w:w="983" w:type="dxa"/>
            <w:shd w:val="clear" w:color="auto" w:fill="auto"/>
          </w:tcPr>
          <w:p w14:paraId="352A6C2B" w14:textId="77777777" w:rsidR="00D75183" w:rsidRPr="00882E4F" w:rsidRDefault="00D75183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78483DD" w14:textId="77777777" w:rsidR="00D75183" w:rsidRPr="00882E4F" w:rsidRDefault="00D75183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1C391BE" w14:textId="77777777" w:rsidR="00D75183" w:rsidRPr="00882E4F" w:rsidRDefault="00D75183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6BB2BC4" w14:textId="77777777" w:rsidR="00D75183" w:rsidRPr="00882E4F" w:rsidRDefault="00D75183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77777777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E71F11">
        <w:rPr>
          <w:rFonts w:ascii="Tahoma" w:hAnsi="Tahoma" w:cs="Tahoma"/>
          <w:b/>
          <w:bCs/>
          <w:sz w:val="18"/>
          <w:szCs w:val="18"/>
          <w:lang w:val="en-US"/>
        </w:rPr>
      </w:r>
      <w:r w:rsidR="00E71F1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E71F11">
        <w:rPr>
          <w:rFonts w:ascii="Tahoma" w:hAnsi="Tahoma" w:cs="Tahoma"/>
          <w:b/>
          <w:bCs/>
          <w:sz w:val="18"/>
          <w:szCs w:val="18"/>
          <w:lang w:val="en-US"/>
        </w:rPr>
      </w:r>
      <w:r w:rsidR="00E71F1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E71F11">
        <w:rPr>
          <w:rFonts w:ascii="Tahoma" w:hAnsi="Tahoma" w:cs="Tahoma"/>
          <w:sz w:val="18"/>
          <w:szCs w:val="18"/>
          <w:lang w:val="en-US"/>
        </w:rPr>
      </w:r>
      <w:r w:rsidR="00E71F11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D8086" w14:textId="77777777" w:rsidR="007377FE" w:rsidRDefault="007377FE" w:rsidP="00A038DB">
      <w:r>
        <w:separator/>
      </w:r>
    </w:p>
  </w:endnote>
  <w:endnote w:type="continuationSeparator" w:id="0">
    <w:p w14:paraId="3DD9ED20" w14:textId="77777777" w:rsidR="007377FE" w:rsidRDefault="007377FE" w:rsidP="00A038DB">
      <w:r>
        <w:continuationSeparator/>
      </w:r>
    </w:p>
  </w:endnote>
  <w:endnote w:type="continuationNotice" w:id="1">
    <w:p w14:paraId="53B56873" w14:textId="77777777" w:rsidR="007377FE" w:rsidRDefault="007377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3CF64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1780C" w14:textId="77777777" w:rsidR="007377FE" w:rsidRDefault="007377FE" w:rsidP="00A038DB">
      <w:r>
        <w:separator/>
      </w:r>
    </w:p>
  </w:footnote>
  <w:footnote w:type="continuationSeparator" w:id="0">
    <w:p w14:paraId="74003411" w14:textId="77777777" w:rsidR="007377FE" w:rsidRDefault="007377FE" w:rsidP="00A038DB">
      <w:r>
        <w:continuationSeparator/>
      </w:r>
    </w:p>
  </w:footnote>
  <w:footnote w:type="continuationNotice" w:id="1">
    <w:p w14:paraId="419AF314" w14:textId="77777777" w:rsidR="007377FE" w:rsidRDefault="007377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759B329E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ACCOUNTING TO PROFIT- </w:t>
          </w:r>
          <w:r w:rsidR="00760CB0">
            <w:rPr>
              <w:rFonts w:ascii="Tahoma" w:hAnsi="Tahoma" w:cs="Tahoma"/>
            </w:rPr>
            <w:t>CUSTOMER INVOICE SUBLEDGER TAX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9D3DE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63FD7"/>
    <w:rsid w:val="00064321"/>
    <w:rsid w:val="00065D15"/>
    <w:rsid w:val="00066B5F"/>
    <w:rsid w:val="000677B4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2D03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2661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4AD3"/>
    <w:rsid w:val="00416D34"/>
    <w:rsid w:val="00417031"/>
    <w:rsid w:val="00424D82"/>
    <w:rsid w:val="004264D3"/>
    <w:rsid w:val="00431527"/>
    <w:rsid w:val="00432A34"/>
    <w:rsid w:val="0043434D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2115"/>
    <w:rsid w:val="004E59AA"/>
    <w:rsid w:val="004E67DB"/>
    <w:rsid w:val="004E72E7"/>
    <w:rsid w:val="004E7AE9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5F7E02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9C3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3926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77FE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1E96"/>
    <w:rsid w:val="008147D8"/>
    <w:rsid w:val="008156CB"/>
    <w:rsid w:val="00815942"/>
    <w:rsid w:val="00817947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7F02"/>
    <w:rsid w:val="00A038DB"/>
    <w:rsid w:val="00A06602"/>
    <w:rsid w:val="00A13274"/>
    <w:rsid w:val="00A14380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360C"/>
    <w:rsid w:val="00BB3B67"/>
    <w:rsid w:val="00BB459A"/>
    <w:rsid w:val="00BC30AC"/>
    <w:rsid w:val="00BC31A8"/>
    <w:rsid w:val="00BC3211"/>
    <w:rsid w:val="00BC32C5"/>
    <w:rsid w:val="00BC3710"/>
    <w:rsid w:val="00BC6BA0"/>
    <w:rsid w:val="00BD158C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C01037"/>
    <w:rsid w:val="00C078B2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49CC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1F11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6655"/>
    <w:rsid w:val="00EE6EC5"/>
    <w:rsid w:val="00EF2BF2"/>
    <w:rsid w:val="00EF4577"/>
    <w:rsid w:val="00EF5D7B"/>
    <w:rsid w:val="00EF6641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5FA239-FC5B-430B-BE3C-7AC312C96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B0F826-B290-44C1-B4DF-01AD2F30AE44}"/>
</file>

<file path=customXml/itemProps3.xml><?xml version="1.0" encoding="utf-8"?>
<ds:datastoreItem xmlns:ds="http://schemas.openxmlformats.org/officeDocument/2006/customXml" ds:itemID="{E3DB0AF9-4777-4D67-AD86-F67EDFFF43DB}"/>
</file>

<file path=customXml/itemProps4.xml><?xml version="1.0" encoding="utf-8"?>
<ds:datastoreItem xmlns:ds="http://schemas.openxmlformats.org/officeDocument/2006/customXml" ds:itemID="{57972C85-09FF-46DC-8B96-833C337C33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21</cp:revision>
  <cp:lastPrinted>2014-04-02T06:50:00Z</cp:lastPrinted>
  <dcterms:created xsi:type="dcterms:W3CDTF">2019-11-03T07:29:00Z</dcterms:created>
  <dcterms:modified xsi:type="dcterms:W3CDTF">2019-11-04T04:55:00Z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