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bidi w:val="1"/>
      </w:pPr>
      <w:r>
        <w:rPr>
          <w:rFonts w:ascii="Arial" w:hAnsi="Arial"/>
          <w:b/>
          <w:color w:val="C9A84C"/>
          <w:sz w:val="56"/>
        </w:rPr>
        <w:t>كهرمانة بغداد</w:t>
      </w:r>
    </w:p>
    <w:p>
      <w:pPr>
        <w:jc w:val="center"/>
      </w:pPr>
      <w:r>
        <w:rPr>
          <w:rFonts w:ascii="Arial" w:hAnsi="Arial"/>
          <w:color w:val="6B6B6B"/>
          <w:sz w:val="26"/>
        </w:rPr>
        <w:t>KAHRAMANA BAGHDAD</w:t>
      </w:r>
    </w:p>
    <w:p>
      <w:pPr>
        <w:spacing w:before="80" w:after="80"/>
        <w:jc w:val="center"/>
      </w:pPr>
      <w:r>
        <w:rPr>
          <w:color w:val="C9A84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/>
    <w:p>
      <w:pPr>
        <w:jc w:val="center"/>
        <w:bidi w:val="1"/>
      </w:pPr>
      <w:r>
        <w:rPr>
          <w:rFonts w:ascii="Arial" w:hAnsi="Arial"/>
          <w:b/>
          <w:color w:val="1A1A1A"/>
          <w:sz w:val="44"/>
        </w:rPr>
        <w:t>دليل نظام إدارة المخزون</w:t>
      </w:r>
    </w:p>
    <w:p>
      <w:pPr>
        <w:jc w:val="center"/>
      </w:pPr>
      <w:r>
        <w:rPr>
          <w:rFonts w:ascii="Arial" w:hAnsi="Arial"/>
          <w:color w:val="6B6B6B"/>
          <w:sz w:val="24"/>
        </w:rPr>
        <w:t>Inventory Management System Guide</w:t>
      </w:r>
    </w:p>
    <w:p/>
    <w:p/>
    <w:p/>
    <w:p/>
    <w:p>
      <w:pPr>
        <w:jc w:val="center"/>
        <w:bidi w:val="1"/>
      </w:pPr>
      <w:r>
        <w:rPr>
          <w:rFonts w:ascii="Arial" w:hAnsi="Arial"/>
          <w:b/>
          <w:color w:val="6B6B6B"/>
          <w:sz w:val="22"/>
        </w:rPr>
        <w:t xml:space="preserve">التاريخ: </w:t>
      </w:r>
      <w:r>
        <w:rPr>
          <w:rFonts w:ascii="Arial" w:hAnsi="Arial"/>
          <w:color w:val="1A1A1A"/>
          <w:sz w:val="22"/>
        </w:rPr>
        <w:t>5 مايو 2026</w:t>
      </w:r>
    </w:p>
    <w:p>
      <w:pPr>
        <w:jc w:val="center"/>
        <w:bidi w:val="1"/>
      </w:pPr>
      <w:r>
        <w:rPr>
          <w:rFonts w:ascii="Arial" w:hAnsi="Arial"/>
          <w:b/>
          <w:color w:val="6B6B6B"/>
          <w:sz w:val="22"/>
        </w:rPr>
        <w:t xml:space="preserve">الإعداد: </w:t>
      </w:r>
      <w:r>
        <w:rPr>
          <w:rFonts w:ascii="Arial" w:hAnsi="Arial"/>
          <w:color w:val="1A1A1A"/>
          <w:sz w:val="22"/>
        </w:rPr>
        <w:t>فريق التقنية</w:t>
      </w:r>
    </w:p>
    <w:p>
      <w:pPr>
        <w:jc w:val="center"/>
        <w:bidi w:val="1"/>
      </w:pPr>
      <w:r>
        <w:rPr>
          <w:rFonts w:ascii="Arial" w:hAnsi="Arial"/>
          <w:b/>
          <w:color w:val="6B6B6B"/>
          <w:sz w:val="22"/>
        </w:rPr>
        <w:t xml:space="preserve">الإصدار: </w:t>
      </w:r>
      <w:r>
        <w:rPr>
          <w:rFonts w:ascii="Arial" w:hAnsi="Arial"/>
          <w:color w:val="1A1A1A"/>
          <w:sz w:val="22"/>
        </w:rPr>
        <w:t>1.0</w:t>
      </w:r>
    </w:p>
    <w:p>
      <w:pPr>
        <w:jc w:val="center"/>
        <w:bidi w:val="1"/>
      </w:pPr>
      <w:r>
        <w:rPr>
          <w:rFonts w:ascii="Arial" w:hAnsi="Arial"/>
          <w:b/>
          <w:color w:val="6B6B6B"/>
          <w:sz w:val="22"/>
        </w:rPr>
        <w:t xml:space="preserve">سرية المعلومات: </w:t>
      </w:r>
      <w:r>
        <w:rPr>
          <w:rFonts w:ascii="Arial" w:hAnsi="Arial"/>
          <w:color w:val="1A1A1A"/>
          <w:sz w:val="22"/>
        </w:rPr>
        <w:t>داخلي — لاستخدام الإدارة فقط</w:t>
      </w:r>
    </w:p>
    <w:p>
      <w:r>
        <w:br w:type="page"/>
      </w:r>
    </w:p>
    <w:p>
      <w:pPr>
        <w:bidi w:val="1"/>
        <w:spacing w:before="320" w:after="120"/>
        <w:jc w:val="right"/>
      </w:pPr>
      <w:r>
        <w:rPr>
          <w:rFonts w:ascii="Arial" w:hAnsi="Arial"/>
          <w:b/>
          <w:color w:val="C9A84C"/>
          <w:sz w:val="36"/>
        </w:rPr>
        <w:t>١. نظرة عامة على النظام</w:t>
      </w:r>
    </w:p>
    <w:p>
      <w:pPr>
        <w:spacing w:before="80" w:after="80"/>
        <w:jc w:val="center"/>
      </w:pPr>
      <w:r>
        <w:rPr>
          <w:color w:val="C9A84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bidi w:val="1"/>
        <w:spacing w:after="80"/>
        <w:jc w:val="right"/>
      </w:pPr>
      <w:r>
        <w:rPr>
          <w:rFonts w:ascii="Arial" w:hAnsi="Arial"/>
          <w:b/>
          <w:color w:val="1A1A1A"/>
          <w:sz w:val="22"/>
        </w:rPr>
        <w:t>ما هو نظام المخزون؟</w:t>
      </w:r>
    </w:p>
    <w:p>
      <w:pPr>
        <w:bidi w:val="1"/>
        <w:spacing w:after="80"/>
        <w:jc w:val="right"/>
      </w:pPr>
      <w:r>
        <w:rPr>
          <w:rFonts w:ascii="Arial" w:hAnsi="Arial"/>
          <w:b w:val="0"/>
          <w:color w:val="1A1A1A"/>
          <w:sz w:val="22"/>
        </w:rPr>
        <w:t>نظام إدارة المخزون هو الجزء من لوحة التحكم الرقمية لكهرمانة بغداد الذي يسمح لك بمتابعة كميات المواد الخام, وتسجيل المشتريات, ومراقبة الهدر, وإجراء الجرد الدوري — كل ذلك من أي جهاز متصل بالإنترنت.</w:t>
      </w:r>
    </w:p>
    <w:p>
      <w:pPr>
        <w:bidi w:val="1"/>
        <w:spacing w:after="80"/>
        <w:jc w:val="right"/>
      </w:pPr>
      <w:r>
        <w:rPr>
          <w:rFonts w:ascii="Arial" w:hAnsi="Arial"/>
          <w:b/>
          <w:color w:val="1A1A1A"/>
          <w:sz w:val="22"/>
        </w:rPr>
        <w:t>الفرق بين الإدارة اليدوية والرقمية: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680"/>
            <w:shd w:val="clear" w:color="auto" w:fill="1A1A1A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color w:val="FFFFFF"/>
                <w:sz w:val="22"/>
              </w:rPr>
              <w:t>الإدارة اليدوية</w:t>
            </w:r>
          </w:p>
        </w:tc>
        <w:tc>
          <w:tcPr>
            <w:tcW w:type="dxa" w:w="4680"/>
            <w:shd w:val="clear" w:color="auto" w:fill="1A1A1A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color w:val="FFFFFF"/>
                <w:sz w:val="22"/>
              </w:rPr>
              <w:t>النظام الرقمي</w:t>
            </w:r>
          </w:p>
        </w:tc>
      </w:tr>
      <w:tr>
        <w:tc>
          <w:tcPr>
            <w:tcW w:type="dxa" w:w="468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تسجيل يدوي في أوراق قد تضيع</w:t>
            </w:r>
          </w:p>
        </w:tc>
        <w:tc>
          <w:tcPr>
            <w:tcW w:type="dxa" w:w="468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تسجيل فوري محفوظ في قاعدة البيانات</w:t>
            </w:r>
          </w:p>
        </w:tc>
      </w:tr>
      <w:tr>
        <w:tc>
          <w:tcPr>
            <w:tcW w:type="dxa" w:w="468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لا توجد تنبيهات عند نفاد مادة</w:t>
            </w:r>
          </w:p>
        </w:tc>
        <w:tc>
          <w:tcPr>
            <w:tcW w:type="dxa" w:w="468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تنبيه تلقائي عند وصول المخزون للحد الأدنى</w:t>
            </w:r>
          </w:p>
        </w:tc>
      </w:tr>
      <w:tr>
        <w:tc>
          <w:tcPr>
            <w:tcW w:type="dxa" w:w="468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صعوبة معرفة تكلفة كل طبق</w:t>
            </w:r>
          </w:p>
        </w:tc>
        <w:tc>
          <w:tcPr>
            <w:tcW w:type="dxa" w:w="468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حساب تلقائي لتكلفة البضائع المباعة (COGS)</w:t>
            </w:r>
          </w:p>
        </w:tc>
      </w:tr>
      <w:tr>
        <w:tc>
          <w:tcPr>
            <w:tcW w:type="dxa" w:w="468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لا رؤية فورية بين الفروع</w:t>
            </w:r>
          </w:p>
        </w:tc>
        <w:tc>
          <w:tcPr>
            <w:tcW w:type="dxa" w:w="468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رؤية موحدة للرفاع وقلالي في آنٍ واحد</w:t>
            </w:r>
          </w:p>
        </w:tc>
      </w:tr>
      <w:tr>
        <w:tc>
          <w:tcPr>
            <w:tcW w:type="dxa" w:w="468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الهدر غير موثق في الغالب</w:t>
            </w:r>
          </w:p>
        </w:tc>
        <w:tc>
          <w:tcPr>
            <w:tcW w:type="dxa" w:w="468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كل هدر مسجل ومعتمد من المدير</w:t>
            </w:r>
          </w:p>
        </w:tc>
      </w:tr>
    </w:tbl>
    <w:p/>
    <w:p>
      <w:pPr>
        <w:bidi w:val="1"/>
        <w:spacing w:after="80"/>
        <w:jc w:val="right"/>
      </w:pPr>
      <w:r>
        <w:rPr>
          <w:rFonts w:ascii="Arial" w:hAnsi="Arial"/>
          <w:b/>
          <w:color w:val="1A1A1A"/>
          <w:sz w:val="22"/>
        </w:rPr>
        <w:t>الفوائد المباشرة لكهرمانة:</w:t>
      </w:r>
    </w:p>
    <w:p>
      <w:pPr>
        <w:pStyle w:val="ListBullet"/>
        <w:bidi w:val="1"/>
        <w:spacing w:after="60"/>
        <w:jc w:val="right"/>
      </w:pPr>
      <w:r>
        <w:rPr>
          <w:rFonts w:ascii="Arial" w:hAnsi="Arial"/>
          <w:color w:val="1A1A1A"/>
          <w:sz w:val="22"/>
        </w:rPr>
        <w:t>تقليل الهدر: كل كمية تُستهلك أو تُرمى موثقة بالاسم والمسؤول</w:t>
      </w:r>
    </w:p>
    <w:p>
      <w:pPr>
        <w:pStyle w:val="ListBullet"/>
        <w:bidi w:val="1"/>
        <w:spacing w:after="60"/>
        <w:jc w:val="right"/>
      </w:pPr>
      <w:r>
        <w:rPr>
          <w:rFonts w:ascii="Arial" w:hAnsi="Arial"/>
          <w:color w:val="1A1A1A"/>
          <w:sz w:val="22"/>
        </w:rPr>
        <w:t>ضبط التكاليف: ترى تكلفة كل مكوّن وكيف تؤثر على هامش الربح</w:t>
      </w:r>
    </w:p>
    <w:p>
      <w:pPr>
        <w:pStyle w:val="ListBullet"/>
        <w:bidi w:val="1"/>
        <w:spacing w:after="60"/>
        <w:jc w:val="right"/>
      </w:pPr>
      <w:r>
        <w:rPr>
          <w:rFonts w:ascii="Arial" w:hAnsi="Arial"/>
          <w:color w:val="1A1A1A"/>
          <w:sz w:val="22"/>
        </w:rPr>
        <w:t>لا نفاد مفاجئ: التنبيهات تصل قبل أن تنتهي المادة</w:t>
      </w:r>
    </w:p>
    <w:p>
      <w:pPr>
        <w:pStyle w:val="ListBullet"/>
        <w:bidi w:val="1"/>
        <w:spacing w:after="60"/>
        <w:jc w:val="right"/>
      </w:pPr>
      <w:r>
        <w:rPr>
          <w:rFonts w:ascii="Arial" w:hAnsi="Arial"/>
          <w:color w:val="1A1A1A"/>
          <w:sz w:val="22"/>
        </w:rPr>
        <w:t>كيترينج محكوم: طلبات التقديم الخارجي تخصم تلقائياً من المخزون</w:t>
      </w:r>
    </w:p>
    <w:p>
      <w:pPr>
        <w:pStyle w:val="ListBullet"/>
        <w:bidi w:val="1"/>
        <w:spacing w:after="60"/>
        <w:jc w:val="right"/>
      </w:pPr>
      <w:r>
        <w:rPr>
          <w:rFonts w:ascii="Arial" w:hAnsi="Arial"/>
          <w:color w:val="1A1A1A"/>
          <w:sz w:val="22"/>
        </w:rPr>
        <w:t>تقارير فورية: COGS وتكلفة الطعام بضغطة واحدة</w:t>
      </w:r>
    </w:p>
    <w:p>
      <w:pPr>
        <w:bidi w:val="1"/>
        <w:spacing w:before="320" w:after="120"/>
        <w:jc w:val="right"/>
      </w:pPr>
      <w:r>
        <w:rPr>
          <w:rFonts w:ascii="Arial" w:hAnsi="Arial"/>
          <w:b/>
          <w:color w:val="C9A84C"/>
          <w:sz w:val="36"/>
        </w:rPr>
        <w:t>٢. هيكل المخزون في كل فرع</w:t>
      </w:r>
    </w:p>
    <w:p>
      <w:pPr>
        <w:spacing w:before="80" w:after="80"/>
        <w:jc w:val="center"/>
      </w:pPr>
      <w:r>
        <w:rPr>
          <w:color w:val="C9A84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bidi w:val="1"/>
        <w:spacing w:after="80"/>
        <w:jc w:val="right"/>
      </w:pPr>
      <w:r>
        <w:rPr>
          <w:rFonts w:ascii="Arial" w:hAnsi="Arial"/>
          <w:b w:val="0"/>
          <w:color w:val="1A1A1A"/>
          <w:sz w:val="22"/>
        </w:rPr>
        <w:t>كل فرع (الرفاع وقلالي) يملك مخزوناً مستقلاً تماماً. كمية “لحم الضأن” في الرفاع لا تتداخل أبداً مع كمية الفرع الثاني. بوصفك مالكاً يمكنك رؤية الفرعين في آنٍ واحد.</w:t>
      </w:r>
    </w:p>
    <w:p>
      <w:pPr>
        <w:bidi w:val="1"/>
        <w:spacing w:after="80"/>
        <w:jc w:val="right"/>
      </w:pPr>
      <w:r>
        <w:rPr>
          <w:rFonts w:ascii="Arial" w:hAnsi="Arial"/>
          <w:b/>
          <w:color w:val="1A1A1A"/>
          <w:sz w:val="22"/>
        </w:rPr>
        <w:t>ما الذي يتتبعه النظام لكل مادة؟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20"/>
            <w:shd w:val="clear" w:color="auto" w:fill="1A1A1A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color w:val="FFFFFF"/>
                <w:sz w:val="22"/>
              </w:rPr>
              <w:t>الحقل</w:t>
            </w:r>
          </w:p>
        </w:tc>
        <w:tc>
          <w:tcPr>
            <w:tcW w:type="dxa" w:w="3120"/>
            <w:shd w:val="clear" w:color="auto" w:fill="1A1A1A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color w:val="FFFFFF"/>
                <w:sz w:val="22"/>
              </w:rPr>
              <w:t>الوصف</w:t>
            </w:r>
          </w:p>
        </w:tc>
        <w:tc>
          <w:tcPr>
            <w:tcW w:type="dxa" w:w="3120"/>
            <w:shd w:val="clear" w:color="auto" w:fill="1A1A1A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color w:val="FFFFFF"/>
                <w:sz w:val="22"/>
              </w:rPr>
              <w:t>مثال</w:t>
            </w:r>
          </w:p>
        </w:tc>
      </w:tr>
      <w:tr>
        <w:tc>
          <w:tcPr>
            <w:tcW w:type="dxa" w:w="312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الكمية الفعلية (on_hand)</w:t>
            </w:r>
          </w:p>
        </w:tc>
        <w:tc>
          <w:tcPr>
            <w:tcW w:type="dxa" w:w="312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ما هو موجود فعلياً في المستودع</w:t>
            </w:r>
          </w:p>
        </w:tc>
        <w:tc>
          <w:tcPr>
            <w:tcW w:type="dxa" w:w="312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٥٠ كغم لحم</w:t>
            </w:r>
          </w:p>
        </w:tc>
      </w:tr>
      <w:tr>
        <w:tc>
          <w:tcPr>
            <w:tcW w:type="dxa" w:w="312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الكمية المحجوزة (reserved)</w:t>
            </w:r>
          </w:p>
        </w:tc>
        <w:tc>
          <w:tcPr>
            <w:tcW w:type="dxa" w:w="312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مخصص لطلبات مؤكدة أو وصفات قيد التنفيذ</w:t>
            </w:r>
          </w:p>
        </w:tc>
        <w:tc>
          <w:tcPr>
            <w:tcW w:type="dxa" w:w="312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٥ كغم</w:t>
            </w:r>
          </w:p>
        </w:tc>
      </w:tr>
      <w:tr>
        <w:tc>
          <w:tcPr>
            <w:tcW w:type="dxa" w:w="312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مخصص الكيترينج</w:t>
            </w:r>
          </w:p>
        </w:tc>
        <w:tc>
          <w:tcPr>
            <w:tcW w:type="dxa" w:w="312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محجوز لطلبات التقديم الخارجي</w:t>
            </w:r>
          </w:p>
        </w:tc>
        <w:tc>
          <w:tcPr>
            <w:tcW w:type="dxa" w:w="312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٣ كغم</w:t>
            </w:r>
          </w:p>
        </w:tc>
      </w:tr>
      <w:tr>
        <w:tc>
          <w:tcPr>
            <w:tcW w:type="dxa" w:w="312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المتاح (available)</w:t>
            </w:r>
          </w:p>
        </w:tc>
        <w:tc>
          <w:tcPr>
            <w:tcW w:type="dxa" w:w="312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الفعلي ناقص المحجوز — ما يمكن استخدامه الآن</w:t>
            </w:r>
          </w:p>
        </w:tc>
        <w:tc>
          <w:tcPr>
            <w:tcW w:type="dxa" w:w="312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٤٢ كغم</w:t>
            </w:r>
          </w:p>
        </w:tc>
      </w:tr>
      <w:tr>
        <w:tc>
          <w:tcPr>
            <w:tcW w:type="dxa" w:w="312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نقطة إعادة الطلب</w:t>
            </w:r>
          </w:p>
        </w:tc>
        <w:tc>
          <w:tcPr>
            <w:tcW w:type="dxa" w:w="312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الكمية التي عندها يُرسل تنبيه النفاد</w:t>
            </w:r>
          </w:p>
        </w:tc>
        <w:tc>
          <w:tcPr>
            <w:tcW w:type="dxa" w:w="312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١٠ كغم</w:t>
            </w:r>
          </w:p>
        </w:tc>
      </w:tr>
      <w:tr>
        <w:tc>
          <w:tcPr>
            <w:tcW w:type="dxa" w:w="312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تكلفة الوحدة</w:t>
            </w:r>
          </w:p>
        </w:tc>
        <w:tc>
          <w:tcPr>
            <w:tcW w:type="dxa" w:w="312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آخر سعر شراء مسجل في النظام</w:t>
            </w:r>
          </w:p>
        </w:tc>
        <w:tc>
          <w:tcPr>
            <w:tcW w:type="dxa" w:w="312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٣.٥٠٠ د.ب / كغم</w:t>
            </w:r>
          </w:p>
        </w:tc>
      </w:tr>
    </w:tbl>
    <w:p/>
    <w:p>
      <w:pPr>
        <w:bidi w:val="1"/>
        <w:spacing w:before="320" w:after="120"/>
        <w:jc w:val="right"/>
      </w:pPr>
      <w:r>
        <w:rPr>
          <w:rFonts w:ascii="Arial" w:hAnsi="Arial"/>
          <w:b/>
          <w:color w:val="C9A84C"/>
          <w:sz w:val="36"/>
        </w:rPr>
        <w:t>٣. الأقسام الرئيسية في لوحة التحكم</w:t>
      </w:r>
    </w:p>
    <w:p>
      <w:pPr>
        <w:spacing w:before="80" w:after="80"/>
        <w:jc w:val="center"/>
      </w:pPr>
      <w:r>
        <w:rPr>
          <w:color w:val="C9A84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bidi w:val="1"/>
        <w:spacing w:before="320" w:after="120"/>
        <w:jc w:val="right"/>
      </w:pPr>
      <w:r>
        <w:rPr>
          <w:rFonts w:ascii="Arial" w:hAnsi="Arial"/>
          <w:b/>
          <w:color w:val="1A1A1A"/>
          <w:sz w:val="28"/>
        </w:rPr>
        <w:t>• المخزون الحالي (Stock Levels)</w:t>
      </w:r>
    </w:p>
    <w:p>
      <w:pPr>
        <w:bidi w:val="1"/>
        <w:spacing w:after="80"/>
        <w:jc w:val="right"/>
      </w:pPr>
      <w:r>
        <w:rPr>
          <w:rFonts w:ascii="Arial" w:hAnsi="Arial"/>
          <w:b w:val="0"/>
          <w:color w:val="1A1A1A"/>
          <w:sz w:val="22"/>
        </w:rPr>
        <w:t>يعرض الكميات الفعلية والمتاحة لكل مادة. منه تضبط الرصيد الافتتاحي.</w:t>
      </w:r>
    </w:p>
    <w:p>
      <w:pPr>
        <w:bidi w:val="1"/>
        <w:spacing w:after="200"/>
        <w:jc w:val="right"/>
      </w:pPr>
      <w:r>
        <w:rPr>
          <w:rFonts w:ascii="Arial" w:hAnsi="Arial"/>
          <w:b/>
          <w:color w:val="C9A84C"/>
          <w:sz w:val="20"/>
        </w:rPr>
        <w:t xml:space="preserve">من يستخدمه: </w:t>
      </w:r>
      <w:r>
        <w:rPr>
          <w:rFonts w:ascii="Arial" w:hAnsi="Arial"/>
          <w:color w:val="6B6B6B"/>
          <w:sz w:val="20"/>
        </w:rPr>
        <w:t>مدير الفرع، مدير المخزون، المالك</w:t>
      </w:r>
    </w:p>
    <w:p>
      <w:pPr>
        <w:bidi w:val="1"/>
        <w:spacing w:before="320" w:after="120"/>
        <w:jc w:val="right"/>
      </w:pPr>
      <w:r>
        <w:rPr>
          <w:rFonts w:ascii="Arial" w:hAnsi="Arial"/>
          <w:b/>
          <w:color w:val="1A1A1A"/>
          <w:sz w:val="28"/>
        </w:rPr>
        <w:t>• المكونات (Ingredients)</w:t>
      </w:r>
    </w:p>
    <w:p>
      <w:pPr>
        <w:bidi w:val="1"/>
        <w:spacing w:after="80"/>
        <w:jc w:val="right"/>
      </w:pPr>
      <w:r>
        <w:rPr>
          <w:rFonts w:ascii="Arial" w:hAnsi="Arial"/>
          <w:b w:val="0"/>
          <w:color w:val="1A1A1A"/>
          <w:sz w:val="22"/>
        </w:rPr>
        <w:t>قائمة بجميع المواد الخام: اسمها، وحدة قياسها، فئتها، تكلفتها، ودرجة تخزينها.</w:t>
      </w:r>
    </w:p>
    <w:p>
      <w:pPr>
        <w:bidi w:val="1"/>
        <w:spacing w:after="200"/>
        <w:jc w:val="right"/>
      </w:pPr>
      <w:r>
        <w:rPr>
          <w:rFonts w:ascii="Arial" w:hAnsi="Arial"/>
          <w:b/>
          <w:color w:val="C9A84C"/>
          <w:sz w:val="20"/>
        </w:rPr>
        <w:t xml:space="preserve">من يستخدمه: </w:t>
      </w:r>
      <w:r>
        <w:rPr>
          <w:rFonts w:ascii="Arial" w:hAnsi="Arial"/>
          <w:color w:val="6B6B6B"/>
          <w:sz w:val="20"/>
        </w:rPr>
        <w:t>مدير المخزون، الكل (للعرض)</w:t>
      </w:r>
    </w:p>
    <w:p>
      <w:pPr>
        <w:bidi w:val="1"/>
        <w:spacing w:before="320" w:after="120"/>
        <w:jc w:val="right"/>
      </w:pPr>
      <w:r>
        <w:rPr>
          <w:rFonts w:ascii="Arial" w:hAnsi="Arial"/>
          <w:b/>
          <w:color w:val="1A1A1A"/>
          <w:sz w:val="28"/>
        </w:rPr>
        <w:t>• Prep Items</w:t>
      </w:r>
    </w:p>
    <w:p>
      <w:pPr>
        <w:bidi w:val="1"/>
        <w:spacing w:after="80"/>
        <w:jc w:val="right"/>
      </w:pPr>
      <w:r>
        <w:rPr>
          <w:rFonts w:ascii="Arial" w:hAnsi="Arial"/>
          <w:b w:val="0"/>
          <w:color w:val="1A1A1A"/>
          <w:sz w:val="22"/>
        </w:rPr>
        <w:t>المكونات نصف المجهزة كالصلصات. النظام يخصم المواد الخام تلقائياً عند تسجيل الدفعة.</w:t>
      </w:r>
    </w:p>
    <w:p>
      <w:pPr>
        <w:bidi w:val="1"/>
        <w:spacing w:after="200"/>
        <w:jc w:val="right"/>
      </w:pPr>
      <w:r>
        <w:rPr>
          <w:rFonts w:ascii="Arial" w:hAnsi="Arial"/>
          <w:b/>
          <w:color w:val="C9A84C"/>
          <w:sz w:val="20"/>
        </w:rPr>
        <w:t xml:space="preserve">من يستخدمه: </w:t>
      </w:r>
      <w:r>
        <w:rPr>
          <w:rFonts w:ascii="Arial" w:hAnsi="Arial"/>
          <w:color w:val="6B6B6B"/>
          <w:sz w:val="20"/>
        </w:rPr>
        <w:t>الكوك، مدير المخزون</w:t>
      </w:r>
    </w:p>
    <w:p>
      <w:pPr>
        <w:bidi w:val="1"/>
        <w:spacing w:before="320" w:after="120"/>
        <w:jc w:val="right"/>
      </w:pPr>
      <w:r>
        <w:rPr>
          <w:rFonts w:ascii="Arial" w:hAnsi="Arial"/>
          <w:b/>
          <w:color w:val="1A1A1A"/>
          <w:sz w:val="28"/>
        </w:rPr>
        <w:t>• الوصفات (Recipes)</w:t>
      </w:r>
    </w:p>
    <w:p>
      <w:pPr>
        <w:bidi w:val="1"/>
        <w:spacing w:after="80"/>
        <w:jc w:val="right"/>
      </w:pPr>
      <w:r>
        <w:rPr>
          <w:rFonts w:ascii="Arial" w:hAnsi="Arial"/>
          <w:b w:val="0"/>
          <w:color w:val="1A1A1A"/>
          <w:sz w:val="22"/>
        </w:rPr>
        <w:t>كل طبق مرتبط بوصفة. النظام يحسب تكلفة كل طبق (COGS) ويحدّث المخزون.</w:t>
      </w:r>
    </w:p>
    <w:p>
      <w:pPr>
        <w:bidi w:val="1"/>
        <w:spacing w:after="200"/>
        <w:jc w:val="right"/>
      </w:pPr>
      <w:r>
        <w:rPr>
          <w:rFonts w:ascii="Arial" w:hAnsi="Arial"/>
          <w:b/>
          <w:color w:val="C9A84C"/>
          <w:sz w:val="20"/>
        </w:rPr>
        <w:t xml:space="preserve">من يستخدمه: </w:t>
      </w:r>
      <w:r>
        <w:rPr>
          <w:rFonts w:ascii="Arial" w:hAnsi="Arial"/>
          <w:color w:val="6B6B6B"/>
          <w:sz w:val="20"/>
        </w:rPr>
        <w:t>مدير المخزون، الكوك</w:t>
      </w:r>
    </w:p>
    <w:p>
      <w:pPr>
        <w:bidi w:val="1"/>
        <w:spacing w:before="320" w:after="120"/>
        <w:jc w:val="right"/>
      </w:pPr>
      <w:r>
        <w:rPr>
          <w:rFonts w:ascii="Arial" w:hAnsi="Arial"/>
          <w:b/>
          <w:color w:val="1A1A1A"/>
          <w:sz w:val="28"/>
        </w:rPr>
        <w:t>• المشتريات (Purchase Orders)</w:t>
      </w:r>
    </w:p>
    <w:p>
      <w:pPr>
        <w:bidi w:val="1"/>
        <w:spacing w:after="80"/>
        <w:jc w:val="right"/>
      </w:pPr>
      <w:r>
        <w:rPr>
          <w:rFonts w:ascii="Arial" w:hAnsi="Arial"/>
          <w:b w:val="0"/>
          <w:color w:val="1A1A1A"/>
          <w:sz w:val="22"/>
        </w:rPr>
        <w:t>سجل كامل لأوامر الشراء. عند الاستلام تُحدّث الكميات تلقائياً.</w:t>
      </w:r>
    </w:p>
    <w:p>
      <w:pPr>
        <w:bidi w:val="1"/>
        <w:spacing w:after="200"/>
        <w:jc w:val="right"/>
      </w:pPr>
      <w:r>
        <w:rPr>
          <w:rFonts w:ascii="Arial" w:hAnsi="Arial"/>
          <w:b/>
          <w:color w:val="C9A84C"/>
          <w:sz w:val="20"/>
        </w:rPr>
        <w:t xml:space="preserve">من يستخدمه: </w:t>
      </w:r>
      <w:r>
        <w:rPr>
          <w:rFonts w:ascii="Arial" w:hAnsi="Arial"/>
          <w:color w:val="6B6B6B"/>
          <w:sz w:val="20"/>
        </w:rPr>
        <w:t>مدير الفرع، مدير المخزون</w:t>
      </w:r>
    </w:p>
    <w:p>
      <w:pPr>
        <w:bidi w:val="1"/>
        <w:spacing w:before="320" w:after="120"/>
        <w:jc w:val="right"/>
      </w:pPr>
      <w:r>
        <w:rPr>
          <w:rFonts w:ascii="Arial" w:hAnsi="Arial"/>
          <w:b/>
          <w:color w:val="1A1A1A"/>
          <w:sz w:val="28"/>
        </w:rPr>
        <w:t>• الجرد (Inventory Count)</w:t>
      </w:r>
    </w:p>
    <w:p>
      <w:pPr>
        <w:bidi w:val="1"/>
        <w:spacing w:after="80"/>
        <w:jc w:val="right"/>
      </w:pPr>
      <w:r>
        <w:rPr>
          <w:rFonts w:ascii="Arial" w:hAnsi="Arial"/>
          <w:b w:val="0"/>
          <w:color w:val="1A1A1A"/>
          <w:sz w:val="22"/>
        </w:rPr>
        <w:t>عملية العد الفعلي. أي فرق يُسجّل ويخضع للمراجعة.</w:t>
      </w:r>
    </w:p>
    <w:p>
      <w:pPr>
        <w:bidi w:val="1"/>
        <w:spacing w:after="200"/>
        <w:jc w:val="right"/>
      </w:pPr>
      <w:r>
        <w:rPr>
          <w:rFonts w:ascii="Arial" w:hAnsi="Arial"/>
          <w:b/>
          <w:color w:val="C9A84C"/>
          <w:sz w:val="20"/>
        </w:rPr>
        <w:t xml:space="preserve">من يستخدمه: </w:t>
      </w:r>
      <w:r>
        <w:rPr>
          <w:rFonts w:ascii="Arial" w:hAnsi="Arial"/>
          <w:color w:val="6B6B6B"/>
          <w:sz w:val="20"/>
        </w:rPr>
        <w:t>مدير الفرع، مدير المخزون</w:t>
      </w:r>
    </w:p>
    <w:p>
      <w:pPr>
        <w:bidi w:val="1"/>
        <w:spacing w:before="320" w:after="120"/>
        <w:jc w:val="right"/>
      </w:pPr>
      <w:r>
        <w:rPr>
          <w:rFonts w:ascii="Arial" w:hAnsi="Arial"/>
          <w:b/>
          <w:color w:val="1A1A1A"/>
          <w:sz w:val="28"/>
        </w:rPr>
        <w:t>• الهدر (Waste Log)</w:t>
      </w:r>
    </w:p>
    <w:p>
      <w:pPr>
        <w:bidi w:val="1"/>
        <w:spacing w:after="80"/>
        <w:jc w:val="right"/>
      </w:pPr>
      <w:r>
        <w:rPr>
          <w:rFonts w:ascii="Arial" w:hAnsi="Arial"/>
          <w:b w:val="0"/>
          <w:color w:val="1A1A1A"/>
          <w:sz w:val="22"/>
        </w:rPr>
        <w:t>كل كمية تُرمى تُسجّل بالسبب والمسؤول. تحتاج موافقة المدير قبل الخصم.</w:t>
      </w:r>
    </w:p>
    <w:p>
      <w:pPr>
        <w:bidi w:val="1"/>
        <w:spacing w:after="200"/>
        <w:jc w:val="right"/>
      </w:pPr>
      <w:r>
        <w:rPr>
          <w:rFonts w:ascii="Arial" w:hAnsi="Arial"/>
          <w:b/>
          <w:color w:val="C9A84C"/>
          <w:sz w:val="20"/>
        </w:rPr>
        <w:t xml:space="preserve">من يستخدمه: </w:t>
      </w:r>
      <w:r>
        <w:rPr>
          <w:rFonts w:ascii="Arial" w:hAnsi="Arial"/>
          <w:color w:val="6B6B6B"/>
          <w:sz w:val="20"/>
        </w:rPr>
        <w:t>الكوك (الإدخال)، مدير الفرع (الموافقة)</w:t>
      </w:r>
    </w:p>
    <w:p>
      <w:pPr>
        <w:bidi w:val="1"/>
        <w:spacing w:before="320" w:after="120"/>
        <w:jc w:val="right"/>
      </w:pPr>
      <w:r>
        <w:rPr>
          <w:rFonts w:ascii="Arial" w:hAnsi="Arial"/>
          <w:b/>
          <w:color w:val="1A1A1A"/>
          <w:sz w:val="28"/>
        </w:rPr>
        <w:t>• التحويلات (Transfers)</w:t>
      </w:r>
    </w:p>
    <w:p>
      <w:pPr>
        <w:bidi w:val="1"/>
        <w:spacing w:after="80"/>
        <w:jc w:val="right"/>
      </w:pPr>
      <w:r>
        <w:rPr>
          <w:rFonts w:ascii="Arial" w:hAnsi="Arial"/>
          <w:b w:val="0"/>
          <w:color w:val="1A1A1A"/>
          <w:sz w:val="22"/>
        </w:rPr>
        <w:t>نقل كمية من مادة بين الفرعين عند الحاجة.</w:t>
      </w:r>
    </w:p>
    <w:p>
      <w:pPr>
        <w:bidi w:val="1"/>
        <w:spacing w:after="200"/>
        <w:jc w:val="right"/>
      </w:pPr>
      <w:r>
        <w:rPr>
          <w:rFonts w:ascii="Arial" w:hAnsi="Arial"/>
          <w:b/>
          <w:color w:val="C9A84C"/>
          <w:sz w:val="20"/>
        </w:rPr>
        <w:t xml:space="preserve">من يستخدمه: </w:t>
      </w:r>
      <w:r>
        <w:rPr>
          <w:rFonts w:ascii="Arial" w:hAnsi="Arial"/>
          <w:color w:val="6B6B6B"/>
          <w:sz w:val="20"/>
        </w:rPr>
        <w:t>مدير الفرع، مدير المخزون</w:t>
      </w:r>
    </w:p>
    <w:p>
      <w:pPr>
        <w:bidi w:val="1"/>
        <w:spacing w:before="320" w:after="120"/>
        <w:jc w:val="right"/>
      </w:pPr>
      <w:r>
        <w:rPr>
          <w:rFonts w:ascii="Arial" w:hAnsi="Arial"/>
          <w:b/>
          <w:color w:val="1A1A1A"/>
          <w:sz w:val="28"/>
        </w:rPr>
        <w:t>• التنبيهات (Alerts)</w:t>
      </w:r>
    </w:p>
    <w:p>
      <w:pPr>
        <w:bidi w:val="1"/>
        <w:spacing w:after="80"/>
        <w:jc w:val="right"/>
      </w:pPr>
      <w:r>
        <w:rPr>
          <w:rFonts w:ascii="Arial" w:hAnsi="Arial"/>
          <w:b w:val="0"/>
          <w:color w:val="1A1A1A"/>
          <w:sz w:val="22"/>
        </w:rPr>
        <w:t>إشعارات فورية: نفاد مادة، اقتراب تاريخ انتهاء الصلاحية، فارق الجرد.</w:t>
      </w:r>
    </w:p>
    <w:p>
      <w:pPr>
        <w:bidi w:val="1"/>
        <w:spacing w:after="200"/>
        <w:jc w:val="right"/>
      </w:pPr>
      <w:r>
        <w:rPr>
          <w:rFonts w:ascii="Arial" w:hAnsi="Arial"/>
          <w:b/>
          <w:color w:val="C9A84C"/>
          <w:sz w:val="20"/>
        </w:rPr>
        <w:t xml:space="preserve">من يستخدمه: </w:t>
      </w:r>
      <w:r>
        <w:rPr>
          <w:rFonts w:ascii="Arial" w:hAnsi="Arial"/>
          <w:color w:val="6B6B6B"/>
          <w:sz w:val="20"/>
        </w:rPr>
        <w:t>الكل</w:t>
      </w:r>
    </w:p>
    <w:p>
      <w:pPr>
        <w:bidi w:val="1"/>
        <w:spacing w:before="320" w:after="120"/>
        <w:jc w:val="right"/>
      </w:pPr>
      <w:r>
        <w:rPr>
          <w:rFonts w:ascii="Arial" w:hAnsi="Arial"/>
          <w:b/>
          <w:color w:val="1A1A1A"/>
          <w:sz w:val="28"/>
        </w:rPr>
        <w:t>• الكيترينج (Catering)</w:t>
      </w:r>
    </w:p>
    <w:p>
      <w:pPr>
        <w:bidi w:val="1"/>
        <w:spacing w:after="80"/>
        <w:jc w:val="right"/>
      </w:pPr>
      <w:r>
        <w:rPr>
          <w:rFonts w:ascii="Arial" w:hAnsi="Arial"/>
          <w:b w:val="0"/>
          <w:color w:val="1A1A1A"/>
          <w:sz w:val="22"/>
        </w:rPr>
        <w:t>إدارة طلبات التقديم الخارجي. تخصم الكميات تلقائياً.</w:t>
      </w:r>
    </w:p>
    <w:p>
      <w:pPr>
        <w:bidi w:val="1"/>
        <w:spacing w:after="200"/>
        <w:jc w:val="right"/>
      </w:pPr>
      <w:r>
        <w:rPr>
          <w:rFonts w:ascii="Arial" w:hAnsi="Arial"/>
          <w:b/>
          <w:color w:val="C9A84C"/>
          <w:sz w:val="20"/>
        </w:rPr>
        <w:t xml:space="preserve">من يستخدمه: </w:t>
      </w:r>
      <w:r>
        <w:rPr>
          <w:rFonts w:ascii="Arial" w:hAnsi="Arial"/>
          <w:color w:val="6B6B6B"/>
          <w:sz w:val="20"/>
        </w:rPr>
        <w:t>مدير الفرع، المالك</w:t>
      </w:r>
    </w:p>
    <w:p>
      <w:pPr>
        <w:bidi w:val="1"/>
        <w:spacing w:before="320" w:after="120"/>
        <w:jc w:val="right"/>
      </w:pPr>
      <w:r>
        <w:rPr>
          <w:rFonts w:ascii="Arial" w:hAnsi="Arial"/>
          <w:b/>
          <w:color w:val="1A1A1A"/>
          <w:sz w:val="28"/>
        </w:rPr>
        <w:t>• الميزانية (Budget)</w:t>
      </w:r>
    </w:p>
    <w:p>
      <w:pPr>
        <w:bidi w:val="1"/>
        <w:spacing w:after="80"/>
        <w:jc w:val="right"/>
      </w:pPr>
      <w:r>
        <w:rPr>
          <w:rFonts w:ascii="Arial" w:hAnsi="Arial"/>
          <w:b w:val="0"/>
          <w:color w:val="1A1A1A"/>
          <w:sz w:val="22"/>
        </w:rPr>
        <w:t>تتبع الإنفاق الفعلي مقابل المخطط لكل فرع.</w:t>
      </w:r>
    </w:p>
    <w:p>
      <w:pPr>
        <w:bidi w:val="1"/>
        <w:spacing w:after="200"/>
        <w:jc w:val="right"/>
      </w:pPr>
      <w:r>
        <w:rPr>
          <w:rFonts w:ascii="Arial" w:hAnsi="Arial"/>
          <w:b/>
          <w:color w:val="C9A84C"/>
          <w:sz w:val="20"/>
        </w:rPr>
        <w:t xml:space="preserve">من يستخدمه: </w:t>
      </w:r>
      <w:r>
        <w:rPr>
          <w:rFonts w:ascii="Arial" w:hAnsi="Arial"/>
          <w:color w:val="6B6B6B"/>
          <w:sz w:val="20"/>
        </w:rPr>
        <w:t>المالك، المدير العام</w:t>
      </w:r>
    </w:p>
    <w:p>
      <w:pPr>
        <w:bidi w:val="1"/>
        <w:spacing w:before="320" w:after="120"/>
        <w:jc w:val="right"/>
      </w:pPr>
      <w:r>
        <w:rPr>
          <w:rFonts w:ascii="Arial" w:hAnsi="Arial"/>
          <w:b/>
          <w:color w:val="1A1A1A"/>
          <w:sz w:val="28"/>
        </w:rPr>
        <w:t>• التقارير (Reports)</w:t>
      </w:r>
    </w:p>
    <w:p>
      <w:pPr>
        <w:bidi w:val="1"/>
        <w:spacing w:after="80"/>
        <w:jc w:val="right"/>
      </w:pPr>
      <w:r>
        <w:rPr>
          <w:rFonts w:ascii="Arial" w:hAnsi="Arial"/>
          <w:b w:val="0"/>
          <w:color w:val="1A1A1A"/>
          <w:sz w:val="22"/>
        </w:rPr>
        <w:t>COGS، تكلفة الطعام%، تحليل ABC، الهدر، الموردين، هندسة القائمة.</w:t>
      </w:r>
    </w:p>
    <w:p>
      <w:pPr>
        <w:bidi w:val="1"/>
        <w:spacing w:after="200"/>
        <w:jc w:val="right"/>
      </w:pPr>
      <w:r>
        <w:rPr>
          <w:rFonts w:ascii="Arial" w:hAnsi="Arial"/>
          <w:b/>
          <w:color w:val="C9A84C"/>
          <w:sz w:val="20"/>
        </w:rPr>
        <w:t xml:space="preserve">من يستخدمه: </w:t>
      </w:r>
      <w:r>
        <w:rPr>
          <w:rFonts w:ascii="Arial" w:hAnsi="Arial"/>
          <w:color w:val="6B6B6B"/>
          <w:sz w:val="20"/>
        </w:rPr>
        <w:t>المالك، المدير العام، مدير الفرع</w:t>
      </w:r>
    </w:p>
    <w:p>
      <w:pPr>
        <w:bidi w:val="1"/>
        <w:spacing w:before="320" w:after="120"/>
        <w:jc w:val="right"/>
      </w:pPr>
      <w:r>
        <w:rPr>
          <w:rFonts w:ascii="Arial" w:hAnsi="Arial"/>
          <w:b/>
          <w:color w:val="C9A84C"/>
          <w:sz w:val="36"/>
        </w:rPr>
        <w:t>٤. كيفية إدخال المعلومات</w:t>
      </w:r>
    </w:p>
    <w:p>
      <w:pPr>
        <w:spacing w:before="80" w:after="80"/>
        <w:jc w:val="center"/>
      </w:pPr>
      <w:r>
        <w:rPr>
          <w:color w:val="C9A84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bidi w:val="1"/>
        <w:spacing w:before="320" w:after="120"/>
        <w:jc w:val="right"/>
      </w:pPr>
      <w:r>
        <w:rPr>
          <w:rFonts w:ascii="Arial" w:hAnsi="Arial"/>
          <w:b/>
          <w:color w:val="1A1A1A"/>
          <w:sz w:val="28"/>
        </w:rPr>
        <w:t>أ) إضافة مادة خام جديدة</w:t>
      </w:r>
    </w:p>
    <w:p>
      <w:pPr>
        <w:bidi w:val="1"/>
        <w:spacing w:after="80"/>
        <w:ind w:right="567"/>
        <w:jc w:val="right"/>
      </w:pPr>
      <w:r>
        <w:rPr>
          <w:rFonts w:ascii="Arial" w:hAnsi="Arial"/>
          <w:b w:val="0"/>
          <w:color w:val="1A1A1A"/>
          <w:sz w:val="22"/>
        </w:rPr>
        <w:t>1. اذهب إلى: المخزون ← المكونات</w:t>
      </w:r>
    </w:p>
    <w:p>
      <w:pPr>
        <w:bidi w:val="1"/>
        <w:spacing w:after="80"/>
        <w:ind w:right="567"/>
        <w:jc w:val="right"/>
      </w:pPr>
      <w:r>
        <w:rPr>
          <w:rFonts w:ascii="Arial" w:hAnsi="Arial"/>
          <w:b w:val="0"/>
          <w:color w:val="1A1A1A"/>
          <w:sz w:val="22"/>
        </w:rPr>
        <w:t>2. اضغط "إضافة مكوّن جديد"</w:t>
      </w:r>
    </w:p>
    <w:p>
      <w:pPr>
        <w:bidi w:val="1"/>
        <w:spacing w:after="80"/>
        <w:ind w:right="567"/>
        <w:jc w:val="right"/>
      </w:pPr>
      <w:r>
        <w:rPr>
          <w:rFonts w:ascii="Arial" w:hAnsi="Arial"/>
          <w:b w:val="0"/>
          <w:color w:val="1A1A1A"/>
          <w:sz w:val="22"/>
        </w:rPr>
        <w:t>3. أدخل الاسم بالعربية والإنجليزية</w:t>
      </w:r>
    </w:p>
    <w:p>
      <w:pPr>
        <w:bidi w:val="1"/>
        <w:spacing w:after="80"/>
        <w:ind w:right="567"/>
        <w:jc w:val="right"/>
      </w:pPr>
      <w:r>
        <w:rPr>
          <w:rFonts w:ascii="Arial" w:hAnsi="Arial"/>
          <w:b w:val="0"/>
          <w:color w:val="1A1A1A"/>
          <w:sz w:val="22"/>
        </w:rPr>
        <w:t>4. اختر وحدة القياس (كغم / لتر / قطعة ...)</w:t>
      </w:r>
    </w:p>
    <w:p>
      <w:pPr>
        <w:bidi w:val="1"/>
        <w:spacing w:after="80"/>
        <w:ind w:right="567"/>
        <w:jc w:val="right"/>
      </w:pPr>
      <w:r>
        <w:rPr>
          <w:rFonts w:ascii="Arial" w:hAnsi="Arial"/>
          <w:b w:val="0"/>
          <w:color w:val="1A1A1A"/>
          <w:sz w:val="22"/>
        </w:rPr>
        <w:t>5. حدد الفئة (بروتين / خضروات / ألبان ...)</w:t>
      </w:r>
    </w:p>
    <w:p>
      <w:pPr>
        <w:bidi w:val="1"/>
        <w:spacing w:after="80"/>
        <w:ind w:right="567"/>
        <w:jc w:val="right"/>
      </w:pPr>
      <w:r>
        <w:rPr>
          <w:rFonts w:ascii="Arial" w:hAnsi="Arial"/>
          <w:b w:val="0"/>
          <w:color w:val="1A1A1A"/>
          <w:sz w:val="22"/>
        </w:rPr>
        <w:t>6. أدخل تكلفة الوحدة الابتدائية</w:t>
      </w:r>
    </w:p>
    <w:p>
      <w:pPr>
        <w:bidi w:val="1"/>
        <w:spacing w:after="80"/>
        <w:ind w:right="567"/>
        <w:jc w:val="right"/>
      </w:pPr>
      <w:r>
        <w:rPr>
          <w:rFonts w:ascii="Arial" w:hAnsi="Arial"/>
          <w:b w:val="0"/>
          <w:color w:val="1A1A1A"/>
          <w:sz w:val="22"/>
        </w:rPr>
        <w:t>7. احفظ — ستظهر المادة في قائمة المكونات فوراً</w:t>
      </w:r>
    </w:p>
    <w:p/>
    <w:p>
      <w:pPr>
        <w:bidi w:val="1"/>
        <w:spacing w:before="320" w:after="120"/>
        <w:jc w:val="right"/>
      </w:pPr>
      <w:r>
        <w:rPr>
          <w:rFonts w:ascii="Arial" w:hAnsi="Arial"/>
          <w:b/>
          <w:color w:val="1A1A1A"/>
          <w:sz w:val="28"/>
        </w:rPr>
        <w:t>ب) تسجيل عملية شراء (Purchase Order)</w:t>
      </w:r>
    </w:p>
    <w:p>
      <w:pPr>
        <w:bidi w:val="1"/>
        <w:spacing w:after="80"/>
        <w:ind w:right="567"/>
        <w:jc w:val="right"/>
      </w:pPr>
      <w:r>
        <w:rPr>
          <w:rFonts w:ascii="Arial" w:hAnsi="Arial"/>
          <w:b w:val="0"/>
          <w:color w:val="1A1A1A"/>
          <w:sz w:val="22"/>
        </w:rPr>
        <w:t>1. اذهب إلى: المخزون ← المشتريات ← أمر جديد</w:t>
      </w:r>
    </w:p>
    <w:p>
      <w:pPr>
        <w:bidi w:val="1"/>
        <w:spacing w:after="80"/>
        <w:ind w:right="567"/>
        <w:jc w:val="right"/>
      </w:pPr>
      <w:r>
        <w:rPr>
          <w:rFonts w:ascii="Arial" w:hAnsi="Arial"/>
          <w:b w:val="0"/>
          <w:color w:val="1A1A1A"/>
          <w:sz w:val="22"/>
        </w:rPr>
        <w:t>2. اختر المورّد وتاريخ التوصيل المتوقع</w:t>
      </w:r>
    </w:p>
    <w:p>
      <w:pPr>
        <w:bidi w:val="1"/>
        <w:spacing w:after="80"/>
        <w:ind w:right="567"/>
        <w:jc w:val="right"/>
      </w:pPr>
      <w:r>
        <w:rPr>
          <w:rFonts w:ascii="Arial" w:hAnsi="Arial"/>
          <w:b w:val="0"/>
          <w:color w:val="1A1A1A"/>
          <w:sz w:val="22"/>
        </w:rPr>
        <w:t>3. أضف المواد المطلوبة والكميات والأسعار</w:t>
      </w:r>
    </w:p>
    <w:p>
      <w:pPr>
        <w:bidi w:val="1"/>
        <w:spacing w:after="80"/>
        <w:ind w:right="567"/>
        <w:jc w:val="right"/>
      </w:pPr>
      <w:r>
        <w:rPr>
          <w:rFonts w:ascii="Arial" w:hAnsi="Arial"/>
          <w:b w:val="0"/>
          <w:color w:val="1A1A1A"/>
          <w:sz w:val="22"/>
        </w:rPr>
        <w:t>4. احفظ بوصفه مسودة أو "تأكيد" لإرساله</w:t>
      </w:r>
    </w:p>
    <w:p>
      <w:pPr>
        <w:bidi w:val="1"/>
        <w:spacing w:after="80"/>
        <w:ind w:right="567"/>
        <w:jc w:val="right"/>
      </w:pPr>
      <w:r>
        <w:rPr>
          <w:rFonts w:ascii="Arial" w:hAnsi="Arial"/>
          <w:b w:val="0"/>
          <w:color w:val="1A1A1A"/>
          <w:sz w:val="22"/>
        </w:rPr>
        <w:t>5. عند وصول البضاعة: افتح الأمر ← استلام</w:t>
      </w:r>
    </w:p>
    <w:p>
      <w:pPr>
        <w:bidi w:val="1"/>
        <w:spacing w:after="80"/>
        <w:ind w:right="567"/>
        <w:jc w:val="right"/>
      </w:pPr>
      <w:r>
        <w:rPr>
          <w:rFonts w:ascii="Arial" w:hAnsi="Arial"/>
          <w:b w:val="0"/>
          <w:color w:val="1A1A1A"/>
          <w:sz w:val="22"/>
        </w:rPr>
        <w:t>6. أدخل الكميات المستلمة — النظام يحدّث المخزون تلقائياً</w:t>
      </w:r>
    </w:p>
    <w:p/>
    <w:p>
      <w:pPr>
        <w:bidi w:val="1"/>
        <w:spacing w:before="320" w:after="120"/>
        <w:jc w:val="right"/>
      </w:pPr>
      <w:r>
        <w:rPr>
          <w:rFonts w:ascii="Arial" w:hAnsi="Arial"/>
          <w:b/>
          <w:color w:val="1A1A1A"/>
          <w:sz w:val="28"/>
        </w:rPr>
        <w:t>ج) إجراء جرد دوري</w:t>
      </w:r>
    </w:p>
    <w:p>
      <w:pPr>
        <w:bidi w:val="1"/>
        <w:spacing w:after="80"/>
        <w:ind w:right="567"/>
        <w:jc w:val="right"/>
      </w:pPr>
      <w:r>
        <w:rPr>
          <w:rFonts w:ascii="Arial" w:hAnsi="Arial"/>
          <w:b w:val="0"/>
          <w:color w:val="1A1A1A"/>
          <w:sz w:val="22"/>
        </w:rPr>
        <w:t>1. اذهب إلى: المخزون ← الجرد ← جلسة جرد جديدة</w:t>
      </w:r>
    </w:p>
    <w:p>
      <w:pPr>
        <w:bidi w:val="1"/>
        <w:spacing w:after="80"/>
        <w:ind w:right="567"/>
        <w:jc w:val="right"/>
      </w:pPr>
      <w:r>
        <w:rPr>
          <w:rFonts w:ascii="Arial" w:hAnsi="Arial"/>
          <w:b w:val="0"/>
          <w:color w:val="1A1A1A"/>
          <w:sz w:val="22"/>
        </w:rPr>
        <w:t>2. اختر الفرع وتاريخ الجرد</w:t>
      </w:r>
    </w:p>
    <w:p>
      <w:pPr>
        <w:bidi w:val="1"/>
        <w:spacing w:after="80"/>
        <w:ind w:right="567"/>
        <w:jc w:val="right"/>
      </w:pPr>
      <w:r>
        <w:rPr>
          <w:rFonts w:ascii="Arial" w:hAnsi="Arial"/>
          <w:b w:val="0"/>
          <w:color w:val="1A1A1A"/>
          <w:sz w:val="22"/>
        </w:rPr>
        <w:t>3. أدخل الكميات الفعلية التي عددتها لكل مادة</w:t>
      </w:r>
    </w:p>
    <w:p>
      <w:pPr>
        <w:bidi w:val="1"/>
        <w:spacing w:after="80"/>
        <w:ind w:right="567"/>
        <w:jc w:val="right"/>
      </w:pPr>
      <w:r>
        <w:rPr>
          <w:rFonts w:ascii="Arial" w:hAnsi="Arial"/>
          <w:b w:val="0"/>
          <w:color w:val="1A1A1A"/>
          <w:sz w:val="22"/>
        </w:rPr>
        <w:t>4. سيعرض النظام الفارق تلقائياً (system vs actual)</w:t>
      </w:r>
    </w:p>
    <w:p>
      <w:pPr>
        <w:bidi w:val="1"/>
        <w:spacing w:after="80"/>
        <w:ind w:right="567"/>
        <w:jc w:val="right"/>
      </w:pPr>
      <w:r>
        <w:rPr>
          <w:rFonts w:ascii="Arial" w:hAnsi="Arial"/>
          <w:b w:val="0"/>
          <w:color w:val="1A1A1A"/>
          <w:sz w:val="22"/>
        </w:rPr>
        <w:t>5. اعتمد الجلسة — أي فارق يُسجّل في سجل التدقيق</w:t>
      </w:r>
    </w:p>
    <w:p/>
    <w:p>
      <w:pPr>
        <w:bidi w:val="1"/>
        <w:spacing w:before="320" w:after="120"/>
        <w:jc w:val="right"/>
      </w:pPr>
      <w:r>
        <w:rPr>
          <w:rFonts w:ascii="Arial" w:hAnsi="Arial"/>
          <w:b/>
          <w:color w:val="1A1A1A"/>
          <w:sz w:val="28"/>
        </w:rPr>
        <w:t>د) تسجيل هدر</w:t>
      </w:r>
    </w:p>
    <w:p>
      <w:pPr>
        <w:bidi w:val="1"/>
        <w:spacing w:after="80"/>
        <w:ind w:right="567"/>
        <w:jc w:val="right"/>
      </w:pPr>
      <w:r>
        <w:rPr>
          <w:rFonts w:ascii="Arial" w:hAnsi="Arial"/>
          <w:b w:val="0"/>
          <w:color w:val="1A1A1A"/>
          <w:sz w:val="22"/>
        </w:rPr>
        <w:t>1. اذهب إلى: المخزون ← الهدر ← سجل هدر جديد</w:t>
      </w:r>
    </w:p>
    <w:p>
      <w:pPr>
        <w:bidi w:val="1"/>
        <w:spacing w:after="80"/>
        <w:ind w:right="567"/>
        <w:jc w:val="right"/>
      </w:pPr>
      <w:r>
        <w:rPr>
          <w:rFonts w:ascii="Arial" w:hAnsi="Arial"/>
          <w:b w:val="0"/>
          <w:color w:val="1A1A1A"/>
          <w:sz w:val="22"/>
        </w:rPr>
        <w:t>2. اختر المادة والكمية وسبب الهدر</w:t>
      </w:r>
    </w:p>
    <w:p>
      <w:pPr>
        <w:bidi w:val="1"/>
        <w:spacing w:after="80"/>
        <w:ind w:right="567"/>
        <w:jc w:val="right"/>
      </w:pPr>
      <w:r>
        <w:rPr>
          <w:rFonts w:ascii="Arial" w:hAnsi="Arial"/>
          <w:b w:val="0"/>
          <w:color w:val="1A1A1A"/>
          <w:sz w:val="22"/>
        </w:rPr>
        <w:t>3. احفظ — سيذهب الطلب لمدير الفرع للموافقة</w:t>
      </w:r>
    </w:p>
    <w:p>
      <w:pPr>
        <w:bidi w:val="1"/>
        <w:spacing w:after="80"/>
        <w:ind w:right="567"/>
        <w:jc w:val="right"/>
      </w:pPr>
      <w:r>
        <w:rPr>
          <w:rFonts w:ascii="Arial" w:hAnsi="Arial"/>
          <w:b w:val="0"/>
          <w:color w:val="1A1A1A"/>
          <w:sz w:val="22"/>
        </w:rPr>
        <w:t>4. بعد الموافقة تُخصم الكمية من المخزون</w:t>
      </w:r>
    </w:p>
    <w:p/>
    <w:p>
      <w:pPr>
        <w:bidi w:val="1"/>
        <w:spacing w:before="320" w:after="120"/>
        <w:jc w:val="right"/>
      </w:pPr>
      <w:r>
        <w:rPr>
          <w:rFonts w:ascii="Arial" w:hAnsi="Arial"/>
          <w:b/>
          <w:color w:val="1A1A1A"/>
          <w:sz w:val="28"/>
        </w:rPr>
        <w:t>هـ) ضبط الحد الأدنى (Par Levels)</w:t>
      </w:r>
    </w:p>
    <w:p>
      <w:pPr>
        <w:bidi w:val="1"/>
        <w:spacing w:after="80"/>
        <w:ind w:right="567"/>
        <w:jc w:val="right"/>
      </w:pPr>
      <w:r>
        <w:rPr>
          <w:rFonts w:ascii="Arial" w:hAnsi="Arial"/>
          <w:b w:val="0"/>
          <w:color w:val="1A1A1A"/>
          <w:sz w:val="22"/>
        </w:rPr>
        <w:t>1. اذهب إلى: المخزون ← Par Levels</w:t>
      </w:r>
    </w:p>
    <w:p>
      <w:pPr>
        <w:bidi w:val="1"/>
        <w:spacing w:after="80"/>
        <w:ind w:right="567"/>
        <w:jc w:val="right"/>
      </w:pPr>
      <w:r>
        <w:rPr>
          <w:rFonts w:ascii="Arial" w:hAnsi="Arial"/>
          <w:b w:val="0"/>
          <w:color w:val="1A1A1A"/>
          <w:sz w:val="22"/>
        </w:rPr>
        <w:t>2. اختر الفرع والمادة</w:t>
      </w:r>
    </w:p>
    <w:p>
      <w:pPr>
        <w:bidi w:val="1"/>
        <w:spacing w:after="80"/>
        <w:ind w:right="567"/>
        <w:jc w:val="right"/>
      </w:pPr>
      <w:r>
        <w:rPr>
          <w:rFonts w:ascii="Arial" w:hAnsi="Arial"/>
          <w:b w:val="0"/>
          <w:color w:val="1A1A1A"/>
          <w:sz w:val="22"/>
        </w:rPr>
        <w:t>3. أدخل الكمية الدنيا (مثال: 10 كغم للحم)</w:t>
      </w:r>
    </w:p>
    <w:p>
      <w:pPr>
        <w:bidi w:val="1"/>
        <w:spacing w:after="80"/>
        <w:ind w:right="567"/>
        <w:jc w:val="right"/>
      </w:pPr>
      <w:r>
        <w:rPr>
          <w:rFonts w:ascii="Arial" w:hAnsi="Arial"/>
          <w:b w:val="0"/>
          <w:color w:val="1A1A1A"/>
          <w:sz w:val="22"/>
        </w:rPr>
        <w:t>4. احفظ — متى هبط المخزون لهذا الرقم يرسل النظام تنبيهاً فورياً</w:t>
      </w:r>
    </w:p>
    <w:p/>
    <w:p>
      <w:pPr>
        <w:bidi w:val="1"/>
        <w:spacing w:before="320" w:after="120"/>
        <w:jc w:val="right"/>
      </w:pPr>
      <w:r>
        <w:rPr>
          <w:rFonts w:ascii="Arial" w:hAnsi="Arial"/>
          <w:b/>
          <w:color w:val="C9A84C"/>
          <w:sz w:val="36"/>
        </w:rPr>
        <w:t>٥. وحدات القياس المستخدمة في النظام</w:t>
      </w:r>
    </w:p>
    <w:p>
      <w:pPr>
        <w:spacing w:before="80" w:after="80"/>
        <w:jc w:val="center"/>
      </w:pPr>
      <w:r>
        <w:rPr>
          <w:color w:val="C9A84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40"/>
            <w:shd w:val="clear" w:color="auto" w:fill="1A1A1A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color w:val="FFFFFF"/>
                <w:sz w:val="22"/>
              </w:rPr>
              <w:t>الوحدة</w:t>
            </w:r>
          </w:p>
        </w:tc>
        <w:tc>
          <w:tcPr>
            <w:tcW w:type="dxa" w:w="2340"/>
            <w:shd w:val="clear" w:color="auto" w:fill="1A1A1A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color w:val="FFFFFF"/>
                <w:sz w:val="22"/>
              </w:rPr>
              <w:t>الرمز</w:t>
            </w:r>
          </w:p>
        </w:tc>
        <w:tc>
          <w:tcPr>
            <w:tcW w:type="dxa" w:w="2340"/>
            <w:shd w:val="clear" w:color="auto" w:fill="1A1A1A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color w:val="FFFFFF"/>
                <w:sz w:val="22"/>
              </w:rPr>
              <w:t>الاستخدام الشائع</w:t>
            </w:r>
          </w:p>
        </w:tc>
        <w:tc>
          <w:tcPr>
            <w:tcW w:type="dxa" w:w="2340"/>
            <w:shd w:val="clear" w:color="auto" w:fill="1A1A1A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color w:val="FFFFFF"/>
                <w:sz w:val="22"/>
              </w:rPr>
              <w:t>مثال</w:t>
            </w:r>
          </w:p>
        </w:tc>
      </w:tr>
      <w:tr>
        <w:tc>
          <w:tcPr>
            <w:tcW w:type="dxa" w:w="234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غرام</w:t>
            </w:r>
          </w:p>
        </w:tc>
        <w:tc>
          <w:tcPr>
            <w:tcW w:type="dxa" w:w="234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g</w:t>
            </w:r>
          </w:p>
        </w:tc>
        <w:tc>
          <w:tcPr>
            <w:tcW w:type="dxa" w:w="234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البهارات، الخمائر، المكونات الدقيقة</w:t>
            </w:r>
          </w:p>
        </w:tc>
        <w:tc>
          <w:tcPr>
            <w:tcW w:type="dxa" w:w="234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ملح: 200 غرام</w:t>
            </w:r>
          </w:p>
        </w:tc>
      </w:tr>
      <w:tr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كيلوغرام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kg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اللحوم، الأرز، الدقيق، الخضروات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لحم ضأن: 5 كغم</w:t>
            </w:r>
          </w:p>
        </w:tc>
      </w:tr>
      <w:tr>
        <w:tc>
          <w:tcPr>
            <w:tcW w:type="dxa" w:w="234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مليلتر</w:t>
            </w:r>
          </w:p>
        </w:tc>
        <w:tc>
          <w:tcPr>
            <w:tcW w:type="dxa" w:w="234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ml</w:t>
            </w:r>
          </w:p>
        </w:tc>
        <w:tc>
          <w:tcPr>
            <w:tcW w:type="dxa" w:w="234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الصلصات المركزة، المواد المركزة</w:t>
            </w:r>
          </w:p>
        </w:tc>
        <w:tc>
          <w:tcPr>
            <w:tcW w:type="dxa" w:w="234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خل: 200 مل</w:t>
            </w:r>
          </w:p>
        </w:tc>
      </w:tr>
      <w:tr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لتر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l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الزيوت، المشروبات، الصلصات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زيت: 10 لتر</w:t>
            </w:r>
          </w:p>
        </w:tc>
      </w:tr>
      <w:tr>
        <w:tc>
          <w:tcPr>
            <w:tcW w:type="dxa" w:w="234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وحدة</w:t>
            </w:r>
          </w:p>
        </w:tc>
        <w:tc>
          <w:tcPr>
            <w:tcW w:type="dxa" w:w="234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unit</w:t>
            </w:r>
          </w:p>
        </w:tc>
        <w:tc>
          <w:tcPr>
            <w:tcW w:type="dxa" w:w="234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مواد معبأة لا تُقاس بالوزن</w:t>
            </w:r>
          </w:p>
        </w:tc>
        <w:tc>
          <w:tcPr>
            <w:tcW w:type="dxa" w:w="234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علبة طماطم: 1 وحدة</w:t>
            </w:r>
          </w:p>
        </w:tc>
      </w:tr>
      <w:tr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ملعقة كبيرة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tbsp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الوصفات والتوابل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كمون: 2 ملعقة</w:t>
            </w:r>
          </w:p>
        </w:tc>
      </w:tr>
      <w:tr>
        <w:tc>
          <w:tcPr>
            <w:tcW w:type="dxa" w:w="234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ملعقة صغيرة</w:t>
            </w:r>
          </w:p>
        </w:tc>
        <w:tc>
          <w:tcPr>
            <w:tcW w:type="dxa" w:w="234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tsp</w:t>
            </w:r>
          </w:p>
        </w:tc>
        <w:tc>
          <w:tcPr>
            <w:tcW w:type="dxa" w:w="234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الوصفات والتوابل</w:t>
            </w:r>
          </w:p>
        </w:tc>
        <w:tc>
          <w:tcPr>
            <w:tcW w:type="dxa" w:w="234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فلفل: 1 ملعقة صغيرة</w:t>
            </w:r>
          </w:p>
        </w:tc>
      </w:tr>
      <w:tr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أوقية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oz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مكونات مستوردة بتعبئة غربية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جبن: 8 oz</w:t>
            </w:r>
          </w:p>
        </w:tc>
      </w:tr>
      <w:tr>
        <w:tc>
          <w:tcPr>
            <w:tcW w:type="dxa" w:w="234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رطل</w:t>
            </w:r>
          </w:p>
        </w:tc>
        <w:tc>
          <w:tcPr>
            <w:tcW w:type="dxa" w:w="234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lb</w:t>
            </w:r>
          </w:p>
        </w:tc>
        <w:tc>
          <w:tcPr>
            <w:tcW w:type="dxa" w:w="234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مكونات بالباوند</w:t>
            </w:r>
          </w:p>
        </w:tc>
        <w:tc>
          <w:tcPr>
            <w:tcW w:type="dxa" w:w="234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لحم مفروم: 2 lb</w:t>
            </w:r>
          </w:p>
        </w:tc>
      </w:tr>
      <w:tr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قطعة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piece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البيض، الفواكه، الخضروات الكاملة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بيض: 30 قطعة</w:t>
            </w:r>
          </w:p>
        </w:tc>
      </w:tr>
      <w:tr>
        <w:tc>
          <w:tcPr>
            <w:tcW w:type="dxa" w:w="234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حصة</w:t>
            </w:r>
          </w:p>
        </w:tc>
        <w:tc>
          <w:tcPr>
            <w:tcW w:type="dxa" w:w="234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portion</w:t>
            </w:r>
          </w:p>
        </w:tc>
        <w:tc>
          <w:tcPr>
            <w:tcW w:type="dxa" w:w="234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الأطباق الجاهزة، مخصصات خاصة</w:t>
            </w:r>
          </w:p>
        </w:tc>
        <w:tc>
          <w:tcPr>
            <w:tcW w:type="dxa" w:w="234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حصة بريق: 1 حصة</w:t>
            </w:r>
          </w:p>
        </w:tc>
      </w:tr>
      <w:tr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زجاجة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bottle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المشروبات الجاهزة، الصلصات المعبأة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ماء: 12 زجاجة</w:t>
            </w:r>
          </w:p>
        </w:tc>
      </w:tr>
      <w:tr>
        <w:tc>
          <w:tcPr>
            <w:tcW w:type="dxa" w:w="234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علبة</w:t>
            </w:r>
          </w:p>
        </w:tc>
        <w:tc>
          <w:tcPr>
            <w:tcW w:type="dxa" w:w="234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can</w:t>
            </w:r>
          </w:p>
        </w:tc>
        <w:tc>
          <w:tcPr>
            <w:tcW w:type="dxa" w:w="234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المعلبات — طماطم، حمص، ذرة</w:t>
            </w:r>
          </w:p>
        </w:tc>
        <w:tc>
          <w:tcPr>
            <w:tcW w:type="dxa" w:w="234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طماطم: 6 علبة</w:t>
            </w:r>
          </w:p>
        </w:tc>
      </w:tr>
      <w:tr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كيس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bag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الأرز، السكر، الدقيق المعبأ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أرز: 25 كيس</w:t>
            </w:r>
          </w:p>
        </w:tc>
      </w:tr>
      <w:tr>
        <w:tc>
          <w:tcPr>
            <w:tcW w:type="dxa" w:w="234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صندوق</w:t>
            </w:r>
          </w:p>
        </w:tc>
        <w:tc>
          <w:tcPr>
            <w:tcW w:type="dxa" w:w="234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box</w:t>
            </w:r>
          </w:p>
        </w:tc>
        <w:tc>
          <w:tcPr>
            <w:tcW w:type="dxa" w:w="234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مشتريات الجملة</w:t>
            </w:r>
          </w:p>
        </w:tc>
        <w:tc>
          <w:tcPr>
            <w:tcW w:type="dxa" w:w="234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طماطم: 2 صندوق</w:t>
            </w:r>
          </w:p>
        </w:tc>
      </w:tr>
      <w:tr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دفعة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batch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Prep Items — وحدة إنتاج المطبخ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صلصة: دفعة واحدة</w:t>
            </w:r>
          </w:p>
        </w:tc>
      </w:tr>
    </w:tbl>
    <w:p/>
    <w:p>
      <w:pPr>
        <w:bidi w:val="1"/>
        <w:spacing w:before="320" w:after="120"/>
        <w:jc w:val="right"/>
      </w:pPr>
      <w:r>
        <w:rPr>
          <w:rFonts w:ascii="Arial" w:hAnsi="Arial"/>
          <w:b/>
          <w:color w:val="C9A84C"/>
          <w:sz w:val="36"/>
        </w:rPr>
        <w:t>٦. الصلاحيات — من يرى ماذا؟</w:t>
      </w:r>
    </w:p>
    <w:p>
      <w:pPr>
        <w:spacing w:before="80" w:after="80"/>
        <w:jc w:val="center"/>
      </w:pPr>
      <w:r>
        <w:rPr>
          <w:color w:val="C9A84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680"/>
            <w:shd w:val="clear" w:color="auto" w:fill="1A1A1A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color w:val="FFFFFF"/>
                <w:sz w:val="22"/>
              </w:rPr>
              <w:t>الدور</w:t>
            </w:r>
          </w:p>
        </w:tc>
        <w:tc>
          <w:tcPr>
            <w:tcW w:type="dxa" w:w="4680"/>
            <w:shd w:val="clear" w:color="auto" w:fill="1A1A1A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color w:val="FFFFFF"/>
                <w:sz w:val="22"/>
              </w:rPr>
              <w:t>الصلاحيات في المخزون</w:t>
            </w:r>
          </w:p>
        </w:tc>
      </w:tr>
      <w:tr>
        <w:tc>
          <w:tcPr>
            <w:tcW w:type="dxa" w:w="468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المالك (Owner)</w:t>
            </w:r>
          </w:p>
        </w:tc>
        <w:tc>
          <w:tcPr>
            <w:tcW w:type="dxa" w:w="468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وصول كامل لكلا الفرعين: عرض، إضافة، تعديل، اعتماد الهدر، تصدير التقارير، إدارة الميزانية</w:t>
            </w:r>
          </w:p>
        </w:tc>
      </w:tr>
      <w:tr>
        <w:tc>
          <w:tcPr>
            <w:tcW w:type="dxa" w:w="468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المدير العام (General Manager)</w:t>
            </w:r>
          </w:p>
        </w:tc>
        <w:tc>
          <w:tcPr>
            <w:tcW w:type="dxa" w:w="468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نفس صلاحيات المالك لكلا الفرعين</w:t>
            </w:r>
          </w:p>
        </w:tc>
      </w:tr>
      <w:tr>
        <w:tc>
          <w:tcPr>
            <w:tcW w:type="dxa" w:w="468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مدير الفرع (Branch Manager)</w:t>
            </w:r>
          </w:p>
        </w:tc>
        <w:tc>
          <w:tcPr>
            <w:tcW w:type="dxa" w:w="468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كامل صلاحيات المخزون لفرعه فقط: مشتريات، جرد، هدر، تحويلات، كيترينج، تقارير</w:t>
            </w:r>
          </w:p>
        </w:tc>
      </w:tr>
      <w:tr>
        <w:tc>
          <w:tcPr>
            <w:tcW w:type="dxa" w:w="468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مدير المخزون (Inventory Manager)</w:t>
            </w:r>
          </w:p>
        </w:tc>
        <w:tc>
          <w:tcPr>
            <w:tcW w:type="dxa" w:w="468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إدارة المواد، الوصفات، Prep Items، الجرد، المشتريات، التقارير — لفرعه فقط</w:t>
            </w:r>
          </w:p>
        </w:tc>
      </w:tr>
      <w:tr>
        <w:tc>
          <w:tcPr>
            <w:tcW w:type="dxa" w:w="468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الكوك (Kitchen)</w:t>
            </w:r>
          </w:p>
        </w:tc>
        <w:tc>
          <w:tcPr>
            <w:tcW w:type="dxa" w:w="4680"/>
            <w:shd w:val="clear" w:color="auto" w:fill="F9F6EE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عرض المكونات والوصفات، تسجيل Prep Items، إدخال طلبات هدر (للمراجعة)</w:t>
            </w:r>
          </w:p>
        </w:tc>
      </w:tr>
      <w:tr>
        <w:tc>
          <w:tcPr>
            <w:tcW w:type="dxa" w:w="468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كاشير / سائق / تسويق</w:t>
            </w:r>
          </w:p>
        </w:tc>
        <w:tc>
          <w:tcPr>
            <w:tcW w:type="dxa" w:w="4680"/>
          </w:tcPr>
          <w:p>
            <w:pPr>
              <w:jc w:val="right"/>
              <w:bidi w:val="1"/>
            </w:pPr>
            <w:r>
              <w:rPr>
                <w:rFonts w:ascii="Arial" w:hAnsi="Arial"/>
                <w:color w:val="1A1A1A"/>
                <w:sz w:val="20"/>
              </w:rPr>
              <w:t>لا وصول لأقسام المخزون</w:t>
            </w:r>
          </w:p>
        </w:tc>
      </w:tr>
    </w:tbl>
    <w:p/>
    <w:p>
      <w:pPr>
        <w:bidi w:val="1"/>
        <w:spacing w:after="80"/>
        <w:jc w:val="right"/>
      </w:pPr>
      <w:r>
        <w:rPr>
          <w:rFonts w:ascii="Arial" w:hAnsi="Arial"/>
          <w:b w:val="0"/>
          <w:color w:val="1A1A1A"/>
          <w:sz w:val="22"/>
        </w:rPr>
        <w:t>مبدأ العزل: مدير فرع الرفاع لا يستطيع رؤية بيانات قلالي والعكس صحيح. فقط المالك والمدير العام يرون الفرعين معاً.</w:t>
      </w:r>
    </w:p>
    <w:p>
      <w:pPr>
        <w:bidi w:val="1"/>
        <w:spacing w:before="320" w:after="120"/>
        <w:jc w:val="right"/>
      </w:pPr>
      <w:r>
        <w:rPr>
          <w:rFonts w:ascii="Arial" w:hAnsi="Arial"/>
          <w:b/>
          <w:color w:val="C9A84C"/>
          <w:sz w:val="36"/>
        </w:rPr>
        <w:t>٧. التنبيهات التلقائية</w:t>
      </w:r>
    </w:p>
    <w:p>
      <w:pPr>
        <w:spacing w:before="80" w:after="80"/>
        <w:jc w:val="center"/>
      </w:pPr>
      <w:r>
        <w:rPr>
          <w:color w:val="C9A84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bidi w:val="1"/>
        <w:spacing w:after="80"/>
        <w:jc w:val="right"/>
      </w:pPr>
      <w:r>
        <w:rPr>
          <w:rFonts w:ascii="Arial" w:hAnsi="Arial"/>
          <w:b w:val="0"/>
          <w:color w:val="1A1A1A"/>
          <w:sz w:val="22"/>
        </w:rPr>
        <w:t>النظام يولد تنبيهات تلقائية في ثلاث حالات:</w:t>
      </w:r>
    </w:p>
    <w:p>
      <w:pPr>
        <w:bidi w:val="1"/>
        <w:spacing w:before="320" w:after="120"/>
        <w:jc w:val="right"/>
      </w:pPr>
      <w:r>
        <w:rPr>
          <w:rFonts w:ascii="Arial" w:hAnsi="Arial"/>
          <w:b/>
          <w:color w:val="1A1A1A"/>
          <w:sz w:val="28"/>
        </w:rPr>
        <w:t>• نفاد المخزون (Low Stock)</w:t>
      </w:r>
    </w:p>
    <w:p>
      <w:pPr>
        <w:bidi w:val="1"/>
        <w:spacing w:after="80"/>
        <w:jc w:val="right"/>
      </w:pPr>
      <w:r>
        <w:rPr>
          <w:rFonts w:ascii="Arial" w:hAnsi="Arial"/>
          <w:b w:val="0"/>
          <w:color w:val="1A1A1A"/>
          <w:sz w:val="22"/>
        </w:rPr>
        <w:t>عندما تهبط كمية مادة إلى مستوى نقطة إعادة الطلب أو ما دونها</w:t>
      </w:r>
    </w:p>
    <w:p>
      <w:pPr>
        <w:bidi w:val="1"/>
        <w:spacing w:before="320" w:after="120"/>
        <w:jc w:val="right"/>
      </w:pPr>
      <w:r>
        <w:rPr>
          <w:rFonts w:ascii="Arial" w:hAnsi="Arial"/>
          <w:b/>
          <w:color w:val="1A1A1A"/>
          <w:sz w:val="28"/>
        </w:rPr>
        <w:t>• اقتراب انتهاء الصلاحية (Expiry Alert)</w:t>
      </w:r>
    </w:p>
    <w:p>
      <w:pPr>
        <w:bidi w:val="1"/>
        <w:spacing w:after="80"/>
        <w:jc w:val="right"/>
      </w:pPr>
      <w:r>
        <w:rPr>
          <w:rFonts w:ascii="Arial" w:hAnsi="Arial"/>
          <w:b w:val="0"/>
          <w:color w:val="1A1A1A"/>
          <w:sz w:val="22"/>
        </w:rPr>
        <w:t>عندما يتبقى أقل من 7 أيام على انتهاء صلاحية مواد مخزنة</w:t>
      </w:r>
    </w:p>
    <w:p>
      <w:pPr>
        <w:bidi w:val="1"/>
        <w:spacing w:before="320" w:after="120"/>
        <w:jc w:val="right"/>
      </w:pPr>
      <w:r>
        <w:rPr>
          <w:rFonts w:ascii="Arial" w:hAnsi="Arial"/>
          <w:b/>
          <w:color w:val="1A1A1A"/>
          <w:sz w:val="28"/>
        </w:rPr>
        <w:t>• فارق الجرد (Count Variance)</w:t>
      </w:r>
    </w:p>
    <w:p>
      <w:pPr>
        <w:bidi w:val="1"/>
        <w:spacing w:after="80"/>
        <w:jc w:val="right"/>
      </w:pPr>
      <w:r>
        <w:rPr>
          <w:rFonts w:ascii="Arial" w:hAnsi="Arial"/>
          <w:b w:val="0"/>
          <w:color w:val="1A1A1A"/>
          <w:sz w:val="22"/>
        </w:rPr>
        <w:t>عندما يتجاوز الفارق بين العد الفعلي وسجل النظام نسبة معينة</w:t>
      </w:r>
    </w:p>
    <w:p>
      <w:pPr>
        <w:bidi w:val="1"/>
        <w:spacing w:after="80"/>
        <w:jc w:val="right"/>
      </w:pPr>
      <w:r>
        <w:rPr>
          <w:rFonts w:ascii="Arial" w:hAnsi="Arial"/>
          <w:b/>
          <w:color w:val="1A1A1A"/>
          <w:sz w:val="22"/>
        </w:rPr>
        <w:t>أين تظهر التنبيهات؟</w:t>
      </w:r>
    </w:p>
    <w:p>
      <w:pPr>
        <w:pStyle w:val="ListBullet"/>
        <w:bidi w:val="1"/>
        <w:spacing w:after="60"/>
        <w:jc w:val="right"/>
      </w:pPr>
      <w:r>
        <w:rPr>
          <w:rFonts w:ascii="Arial" w:hAnsi="Arial"/>
          <w:color w:val="1A1A1A"/>
          <w:sz w:val="22"/>
        </w:rPr>
        <w:t>بانر أعلى صفحة المخزون الرئيسية</w:t>
      </w:r>
    </w:p>
    <w:p>
      <w:pPr>
        <w:pStyle w:val="ListBullet"/>
        <w:bidi w:val="1"/>
        <w:spacing w:after="60"/>
        <w:jc w:val="right"/>
      </w:pPr>
      <w:r>
        <w:rPr>
          <w:rFonts w:ascii="Arial" w:hAnsi="Arial"/>
          <w:color w:val="1A1A1A"/>
          <w:sz w:val="22"/>
        </w:rPr>
        <w:t>ويدجت "مخزون منخفض" في لوحة التحكم الرئيسية</w:t>
      </w:r>
    </w:p>
    <w:p>
      <w:pPr>
        <w:pStyle w:val="ListBullet"/>
        <w:bidi w:val="1"/>
        <w:spacing w:after="60"/>
        <w:jc w:val="right"/>
      </w:pPr>
      <w:r>
        <w:rPr>
          <w:rFonts w:ascii="Arial" w:hAnsi="Arial"/>
          <w:color w:val="1A1A1A"/>
          <w:sz w:val="22"/>
        </w:rPr>
        <w:t>إشعار فوري (Toast) يظهر عند تسجيل الدخول</w:t>
      </w:r>
    </w:p>
    <w:p>
      <w:pPr>
        <w:bidi w:val="1"/>
        <w:spacing w:after="80"/>
        <w:jc w:val="right"/>
      </w:pPr>
      <w:r>
        <w:rPr>
          <w:rFonts w:ascii="Arial" w:hAnsi="Arial"/>
          <w:b/>
          <w:color w:val="1A1A1A"/>
          <w:sz w:val="22"/>
        </w:rPr>
        <w:t>كيف تضبط الحد الأدنى لمادة؟</w:t>
      </w:r>
    </w:p>
    <w:p>
      <w:pPr>
        <w:bidi w:val="1"/>
        <w:spacing w:after="80"/>
        <w:jc w:val="right"/>
      </w:pPr>
      <w:r>
        <w:rPr>
          <w:rFonts w:ascii="Arial" w:hAnsi="Arial"/>
          <w:b w:val="0"/>
          <w:color w:val="1A1A1A"/>
          <w:sz w:val="22"/>
        </w:rPr>
        <w:t>اذهب إلى المخزون ← Par Levels ← اختر الفرع والمادة وأدخل الكمية الدنيا. النظام يحسب "الأيام المتبقية" بناءً على متوسط الاستهلاك اليومي خلال آخر 7 أيام.</w:t>
      </w:r>
    </w:p>
    <w:p>
      <w:pPr>
        <w:bidi w:val="1"/>
        <w:spacing w:before="320" w:after="120"/>
        <w:jc w:val="right"/>
      </w:pPr>
      <w:r>
        <w:rPr>
          <w:rFonts w:ascii="Arial" w:hAnsi="Arial"/>
          <w:b/>
          <w:color w:val="C9A84C"/>
          <w:sz w:val="36"/>
        </w:rPr>
        <w:t>٨. التقارير المتاحة</w:t>
      </w:r>
    </w:p>
    <w:p>
      <w:pPr>
        <w:spacing w:before="80" w:after="80"/>
        <w:jc w:val="center"/>
      </w:pPr>
      <w:r>
        <w:rPr>
          <w:color w:val="C9A84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bidi w:val="1"/>
        <w:spacing w:before="320" w:after="120"/>
        <w:jc w:val="right"/>
      </w:pPr>
      <w:r>
        <w:rPr>
          <w:rFonts w:ascii="Arial" w:hAnsi="Arial"/>
          <w:b/>
          <w:color w:val="1A1A1A"/>
          <w:sz w:val="28"/>
        </w:rPr>
        <w:t>• تكلفة البضائع المباعة — COGS</w:t>
      </w:r>
    </w:p>
    <w:p>
      <w:pPr>
        <w:bidi w:val="1"/>
        <w:spacing w:after="80"/>
        <w:jc w:val="right"/>
      </w:pPr>
      <w:r>
        <w:rPr>
          <w:rFonts w:ascii="Arial" w:hAnsi="Arial"/>
          <w:b w:val="0"/>
          <w:color w:val="1A1A1A"/>
          <w:sz w:val="22"/>
        </w:rPr>
        <w:t>التكلفة الإجمالية للمواد الخام المستخدمة. أساسي لمعرفة هامش الربح الحقيقي.</w:t>
      </w:r>
    </w:p>
    <w:p>
      <w:pPr>
        <w:bidi w:val="1"/>
        <w:jc w:val="right"/>
      </w:pPr>
      <w:r>
        <w:rPr>
          <w:rFonts w:ascii="Arial" w:hAnsi="Arial"/>
          <w:b/>
          <w:color w:val="C9A84C"/>
          <w:sz w:val="20"/>
        </w:rPr>
        <w:t xml:space="preserve">المسار: </w:t>
      </w:r>
      <w:r>
        <w:rPr>
          <w:rFonts w:ascii="Arial" w:hAnsi="Arial"/>
          <w:color w:val="6B6B6B"/>
          <w:sz w:val="20"/>
        </w:rPr>
        <w:t>المخزون ← التقارير ← COGS</w:t>
      </w:r>
    </w:p>
    <w:p>
      <w:pPr>
        <w:bidi w:val="1"/>
        <w:spacing w:before="320" w:after="120"/>
        <w:jc w:val="right"/>
      </w:pPr>
      <w:r>
        <w:rPr>
          <w:rFonts w:ascii="Arial" w:hAnsi="Arial"/>
          <w:b/>
          <w:color w:val="1A1A1A"/>
          <w:sz w:val="28"/>
        </w:rPr>
        <w:t>• تكلفة الطعام — Food Cost %</w:t>
      </w:r>
    </w:p>
    <w:p>
      <w:pPr>
        <w:bidi w:val="1"/>
        <w:spacing w:after="80"/>
        <w:jc w:val="right"/>
      </w:pPr>
      <w:r>
        <w:rPr>
          <w:rFonts w:ascii="Arial" w:hAnsi="Arial"/>
          <w:b w:val="0"/>
          <w:color w:val="1A1A1A"/>
          <w:sz w:val="22"/>
        </w:rPr>
        <w:t>نسبة تكلفة الطعام من إجمالي المبيعات. المعيار 28–35%. ارتفاعها يعني إما ارتفاع أسعار أو هدر زائد.</w:t>
      </w:r>
    </w:p>
    <w:p>
      <w:pPr>
        <w:bidi w:val="1"/>
        <w:jc w:val="right"/>
      </w:pPr>
      <w:r>
        <w:rPr>
          <w:rFonts w:ascii="Arial" w:hAnsi="Arial"/>
          <w:b/>
          <w:color w:val="C9A84C"/>
          <w:sz w:val="20"/>
        </w:rPr>
        <w:t xml:space="preserve">المسار: </w:t>
      </w:r>
      <w:r>
        <w:rPr>
          <w:rFonts w:ascii="Arial" w:hAnsi="Arial"/>
          <w:color w:val="6B6B6B"/>
          <w:sz w:val="20"/>
        </w:rPr>
        <w:t>المخزون ← التقارير ← Food Cost</w:t>
      </w:r>
    </w:p>
    <w:p>
      <w:pPr>
        <w:bidi w:val="1"/>
        <w:spacing w:before="320" w:after="120"/>
        <w:jc w:val="right"/>
      </w:pPr>
      <w:r>
        <w:rPr>
          <w:rFonts w:ascii="Arial" w:hAnsi="Arial"/>
          <w:b/>
          <w:color w:val="1A1A1A"/>
          <w:sz w:val="28"/>
        </w:rPr>
        <w:t>• تحليل ABC</w:t>
      </w:r>
    </w:p>
    <w:p>
      <w:pPr>
        <w:bidi w:val="1"/>
        <w:spacing w:after="80"/>
        <w:jc w:val="right"/>
      </w:pPr>
      <w:r>
        <w:rPr>
          <w:rFonts w:ascii="Arial" w:hAnsi="Arial"/>
          <w:b w:val="0"/>
          <w:color w:val="1A1A1A"/>
          <w:sz w:val="22"/>
        </w:rPr>
        <w:t>يصنّف المواد إلى A (حرجة) وB وC. يساعد في تركيز الجرد على الأكثر تأثيراً.</w:t>
      </w:r>
    </w:p>
    <w:p>
      <w:pPr>
        <w:bidi w:val="1"/>
        <w:jc w:val="right"/>
      </w:pPr>
      <w:r>
        <w:rPr>
          <w:rFonts w:ascii="Arial" w:hAnsi="Arial"/>
          <w:b/>
          <w:color w:val="C9A84C"/>
          <w:sz w:val="20"/>
        </w:rPr>
        <w:t xml:space="preserve">المسار: </w:t>
      </w:r>
      <w:r>
        <w:rPr>
          <w:rFonts w:ascii="Arial" w:hAnsi="Arial"/>
          <w:color w:val="6B6B6B"/>
          <w:sz w:val="20"/>
        </w:rPr>
        <w:t>المخزون ← التقارير ← ABC Analysis</w:t>
      </w:r>
    </w:p>
    <w:p>
      <w:pPr>
        <w:bidi w:val="1"/>
        <w:spacing w:before="320" w:after="120"/>
        <w:jc w:val="right"/>
      </w:pPr>
      <w:r>
        <w:rPr>
          <w:rFonts w:ascii="Arial" w:hAnsi="Arial"/>
          <w:b/>
          <w:color w:val="1A1A1A"/>
          <w:sz w:val="28"/>
        </w:rPr>
        <w:t>• تقرير الهدر</w:t>
      </w:r>
    </w:p>
    <w:p>
      <w:pPr>
        <w:bidi w:val="1"/>
        <w:spacing w:after="80"/>
        <w:jc w:val="right"/>
      </w:pPr>
      <w:r>
        <w:rPr>
          <w:rFonts w:ascii="Arial" w:hAnsi="Arial"/>
          <w:b w:val="0"/>
          <w:color w:val="1A1A1A"/>
          <w:sz w:val="22"/>
        </w:rPr>
        <w:t>إجمالي الهدر بالكميات والتكلفة، مصنّفاً حسب المادة والسبب.</w:t>
      </w:r>
    </w:p>
    <w:p>
      <w:pPr>
        <w:bidi w:val="1"/>
        <w:jc w:val="right"/>
      </w:pPr>
      <w:r>
        <w:rPr>
          <w:rFonts w:ascii="Arial" w:hAnsi="Arial"/>
          <w:b/>
          <w:color w:val="C9A84C"/>
          <w:sz w:val="20"/>
        </w:rPr>
        <w:t xml:space="preserve">المسار: </w:t>
      </w:r>
      <w:r>
        <w:rPr>
          <w:rFonts w:ascii="Arial" w:hAnsi="Arial"/>
          <w:color w:val="6B6B6B"/>
          <w:sz w:val="20"/>
        </w:rPr>
        <w:t>المخزون ← التقارير ← Waste</w:t>
      </w:r>
    </w:p>
    <w:p>
      <w:pPr>
        <w:bidi w:val="1"/>
        <w:spacing w:before="320" w:after="120"/>
        <w:jc w:val="right"/>
      </w:pPr>
      <w:r>
        <w:rPr>
          <w:rFonts w:ascii="Arial" w:hAnsi="Arial"/>
          <w:b/>
          <w:color w:val="1A1A1A"/>
          <w:sz w:val="28"/>
        </w:rPr>
        <w:t>• تقرير الموردين</w:t>
      </w:r>
    </w:p>
    <w:p>
      <w:pPr>
        <w:bidi w:val="1"/>
        <w:spacing w:after="80"/>
        <w:jc w:val="right"/>
      </w:pPr>
      <w:r>
        <w:rPr>
          <w:rFonts w:ascii="Arial" w:hAnsi="Arial"/>
          <w:b w:val="0"/>
          <w:color w:val="1A1A1A"/>
          <w:sz w:val="22"/>
        </w:rPr>
        <w:t>مقارنة بين الموردين من حيث الأسعار والجودة.</w:t>
      </w:r>
    </w:p>
    <w:p>
      <w:pPr>
        <w:bidi w:val="1"/>
        <w:jc w:val="right"/>
      </w:pPr>
      <w:r>
        <w:rPr>
          <w:rFonts w:ascii="Arial" w:hAnsi="Arial"/>
          <w:b/>
          <w:color w:val="C9A84C"/>
          <w:sz w:val="20"/>
        </w:rPr>
        <w:t xml:space="preserve">المسار: </w:t>
      </w:r>
      <w:r>
        <w:rPr>
          <w:rFonts w:ascii="Arial" w:hAnsi="Arial"/>
          <w:color w:val="6B6B6B"/>
          <w:sz w:val="20"/>
        </w:rPr>
        <w:t>المخزون ← التقارير ← Vendor</w:t>
      </w:r>
    </w:p>
    <w:p>
      <w:pPr>
        <w:bidi w:val="1"/>
        <w:spacing w:before="320" w:after="120"/>
        <w:jc w:val="right"/>
      </w:pPr>
      <w:r>
        <w:rPr>
          <w:rFonts w:ascii="Arial" w:hAnsi="Arial"/>
          <w:b/>
          <w:color w:val="1A1A1A"/>
          <w:sz w:val="28"/>
        </w:rPr>
        <w:t>• المخزون المتوقف (Dead Stock)</w:t>
      </w:r>
    </w:p>
    <w:p>
      <w:pPr>
        <w:bidi w:val="1"/>
        <w:spacing w:after="80"/>
        <w:jc w:val="right"/>
      </w:pPr>
      <w:r>
        <w:rPr>
          <w:rFonts w:ascii="Arial" w:hAnsi="Arial"/>
          <w:b w:val="0"/>
          <w:color w:val="1A1A1A"/>
          <w:sz w:val="22"/>
        </w:rPr>
        <w:t>المواد غير المستخدمة منذ فترة طويلة — تحتل رأس مال.</w:t>
      </w:r>
    </w:p>
    <w:p>
      <w:pPr>
        <w:bidi w:val="1"/>
        <w:jc w:val="right"/>
      </w:pPr>
      <w:r>
        <w:rPr>
          <w:rFonts w:ascii="Arial" w:hAnsi="Arial"/>
          <w:b/>
          <w:color w:val="C9A84C"/>
          <w:sz w:val="20"/>
        </w:rPr>
        <w:t xml:space="preserve">المسار: </w:t>
      </w:r>
      <w:r>
        <w:rPr>
          <w:rFonts w:ascii="Arial" w:hAnsi="Arial"/>
          <w:color w:val="6B6B6B"/>
          <w:sz w:val="20"/>
        </w:rPr>
        <w:t>المخزون ← التقارير ← Dead Stock</w:t>
      </w:r>
    </w:p>
    <w:p>
      <w:pPr>
        <w:bidi w:val="1"/>
        <w:spacing w:before="320" w:after="120"/>
        <w:jc w:val="right"/>
      </w:pPr>
      <w:r>
        <w:rPr>
          <w:rFonts w:ascii="Arial" w:hAnsi="Arial"/>
          <w:b/>
          <w:color w:val="1A1A1A"/>
          <w:sz w:val="28"/>
        </w:rPr>
        <w:t>• هندسة القائمة (Menu Engineering)</w:t>
      </w:r>
    </w:p>
    <w:p>
      <w:pPr>
        <w:bidi w:val="1"/>
        <w:spacing w:after="80"/>
        <w:jc w:val="right"/>
      </w:pPr>
      <w:r>
        <w:rPr>
          <w:rFonts w:ascii="Arial" w:hAnsi="Arial"/>
          <w:b w:val="0"/>
          <w:color w:val="1A1A1A"/>
          <w:sz w:val="22"/>
        </w:rPr>
        <w:t>يصنّف الأطباق بناءً على الشعبية والربحية لمساعدتك في قرارات القائمة.</w:t>
      </w:r>
    </w:p>
    <w:p>
      <w:pPr>
        <w:bidi w:val="1"/>
        <w:jc w:val="right"/>
      </w:pPr>
      <w:r>
        <w:rPr>
          <w:rFonts w:ascii="Arial" w:hAnsi="Arial"/>
          <w:b/>
          <w:color w:val="C9A84C"/>
          <w:sz w:val="20"/>
        </w:rPr>
        <w:t xml:space="preserve">المسار: </w:t>
      </w:r>
      <w:r>
        <w:rPr>
          <w:rFonts w:ascii="Arial" w:hAnsi="Arial"/>
          <w:color w:val="6B6B6B"/>
          <w:sz w:val="20"/>
        </w:rPr>
        <w:t>المخزون ← التقارير ← Menu Engineering</w:t>
      </w:r>
    </w:p>
    <w:p>
      <w:pPr>
        <w:bidi w:val="1"/>
        <w:spacing w:before="320" w:after="120"/>
        <w:jc w:val="right"/>
      </w:pPr>
      <w:r>
        <w:rPr>
          <w:rFonts w:ascii="Arial" w:hAnsi="Arial"/>
          <w:b/>
          <w:color w:val="C9A84C"/>
          <w:sz w:val="36"/>
        </w:rPr>
        <w:t>٩. نصائح للاستخدام اليومي</w:t>
      </w:r>
    </w:p>
    <w:p>
      <w:pPr>
        <w:spacing w:before="80" w:after="80"/>
        <w:jc w:val="center"/>
      </w:pPr>
      <w:r>
        <w:rPr>
          <w:color w:val="C9A84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bidi w:val="1"/>
        <w:spacing w:before="320" w:after="120"/>
        <w:jc w:val="right"/>
      </w:pPr>
      <w:r>
        <w:rPr>
          <w:rFonts w:ascii="Arial" w:hAnsi="Arial"/>
          <w:b/>
          <w:color w:val="1A1A1A"/>
          <w:sz w:val="28"/>
        </w:rPr>
        <w:t>يومياً ✓</w:t>
      </w:r>
    </w:p>
    <w:p>
      <w:pPr>
        <w:pStyle w:val="ListBullet"/>
        <w:bidi w:val="1"/>
        <w:spacing w:after="60"/>
        <w:jc w:val="right"/>
      </w:pPr>
      <w:r>
        <w:rPr>
          <w:rFonts w:ascii="Arial" w:hAnsi="Arial"/>
          <w:color w:val="1A1A1A"/>
          <w:sz w:val="22"/>
        </w:rPr>
        <w:t>تحقّق من التنبيهات عند الدخول للوحة التحكم</w:t>
      </w:r>
    </w:p>
    <w:p>
      <w:pPr>
        <w:pStyle w:val="ListBullet"/>
        <w:bidi w:val="1"/>
        <w:spacing w:after="60"/>
        <w:jc w:val="right"/>
      </w:pPr>
      <w:r>
        <w:rPr>
          <w:rFonts w:ascii="Arial" w:hAnsi="Arial"/>
          <w:color w:val="1A1A1A"/>
          <w:sz w:val="22"/>
        </w:rPr>
        <w:t>سجّل أي هدر حدث في المطبخ قبل نهاية الشيفت</w:t>
      </w:r>
    </w:p>
    <w:p>
      <w:pPr>
        <w:pStyle w:val="ListBullet"/>
        <w:bidi w:val="1"/>
        <w:spacing w:after="60"/>
        <w:jc w:val="right"/>
      </w:pPr>
      <w:r>
        <w:rPr>
          <w:rFonts w:ascii="Arial" w:hAnsi="Arial"/>
          <w:color w:val="1A1A1A"/>
          <w:sz w:val="22"/>
        </w:rPr>
        <w:t>تأكد من اعتماد طلبات الهدر المعلقة (مدير الفرع)</w:t>
      </w:r>
    </w:p>
    <w:p>
      <w:pPr>
        <w:pStyle w:val="ListBullet"/>
        <w:bidi w:val="1"/>
        <w:spacing w:after="60"/>
        <w:jc w:val="right"/>
      </w:pPr>
      <w:r>
        <w:rPr>
          <w:rFonts w:ascii="Arial" w:hAnsi="Arial"/>
          <w:color w:val="1A1A1A"/>
          <w:sz w:val="22"/>
        </w:rPr>
        <w:t>راجع المخزون المنخفض وأصدر أوامر شراء إذا لزم</w:t>
      </w:r>
    </w:p>
    <w:p>
      <w:pPr>
        <w:bidi w:val="1"/>
        <w:spacing w:before="320" w:after="120"/>
        <w:jc w:val="right"/>
      </w:pPr>
      <w:r>
        <w:rPr>
          <w:rFonts w:ascii="Arial" w:hAnsi="Arial"/>
          <w:b/>
          <w:color w:val="1A1A1A"/>
          <w:sz w:val="28"/>
        </w:rPr>
        <w:t>أسبوعياً ✓</w:t>
      </w:r>
    </w:p>
    <w:p>
      <w:pPr>
        <w:pStyle w:val="ListBullet"/>
        <w:bidi w:val="1"/>
        <w:spacing w:after="60"/>
        <w:jc w:val="right"/>
      </w:pPr>
      <w:r>
        <w:rPr>
          <w:rFonts w:ascii="Arial" w:hAnsi="Arial"/>
          <w:color w:val="1A1A1A"/>
          <w:sz w:val="22"/>
        </w:rPr>
        <w:t>أجرِ جلسة جرد للمواد ذات الفئة A على الأقل</w:t>
      </w:r>
    </w:p>
    <w:p>
      <w:pPr>
        <w:pStyle w:val="ListBullet"/>
        <w:bidi w:val="1"/>
        <w:spacing w:after="60"/>
        <w:jc w:val="right"/>
      </w:pPr>
      <w:r>
        <w:rPr>
          <w:rFonts w:ascii="Arial" w:hAnsi="Arial"/>
          <w:color w:val="1A1A1A"/>
          <w:sz w:val="22"/>
        </w:rPr>
        <w:t>راجع تقرير الهدر للأسبوع الماضي</w:t>
      </w:r>
    </w:p>
    <w:p>
      <w:pPr>
        <w:pStyle w:val="ListBullet"/>
        <w:bidi w:val="1"/>
        <w:spacing w:after="60"/>
        <w:jc w:val="right"/>
      </w:pPr>
      <w:r>
        <w:rPr>
          <w:rFonts w:ascii="Arial" w:hAnsi="Arial"/>
          <w:color w:val="1A1A1A"/>
          <w:sz w:val="22"/>
        </w:rPr>
        <w:t>تحقّق من المواد التي تقترب من انتهاء صلاحيتها</w:t>
      </w:r>
    </w:p>
    <w:p>
      <w:pPr>
        <w:pStyle w:val="ListBullet"/>
        <w:bidi w:val="1"/>
        <w:spacing w:after="60"/>
        <w:jc w:val="right"/>
      </w:pPr>
      <w:r>
        <w:rPr>
          <w:rFonts w:ascii="Arial" w:hAnsi="Arial"/>
          <w:color w:val="1A1A1A"/>
          <w:sz w:val="22"/>
        </w:rPr>
        <w:t>راجع حالة أوامر الشراء المعلقة</w:t>
      </w:r>
    </w:p>
    <w:p>
      <w:pPr>
        <w:bidi w:val="1"/>
        <w:spacing w:before="320" w:after="120"/>
        <w:jc w:val="right"/>
      </w:pPr>
      <w:r>
        <w:rPr>
          <w:rFonts w:ascii="Arial" w:hAnsi="Arial"/>
          <w:b/>
          <w:color w:val="1A1A1A"/>
          <w:sz w:val="28"/>
        </w:rPr>
        <w:t>شهرياً ✓</w:t>
      </w:r>
    </w:p>
    <w:p>
      <w:pPr>
        <w:pStyle w:val="ListBullet"/>
        <w:bidi w:val="1"/>
        <w:spacing w:after="60"/>
        <w:jc w:val="right"/>
      </w:pPr>
      <w:r>
        <w:rPr>
          <w:rFonts w:ascii="Arial" w:hAnsi="Arial"/>
          <w:color w:val="1A1A1A"/>
          <w:sz w:val="22"/>
        </w:rPr>
        <w:t>راجع تقرير COGS وقارنه بالشهر الماضي</w:t>
      </w:r>
    </w:p>
    <w:p>
      <w:pPr>
        <w:pStyle w:val="ListBullet"/>
        <w:bidi w:val="1"/>
        <w:spacing w:after="60"/>
        <w:jc w:val="right"/>
      </w:pPr>
      <w:r>
        <w:rPr>
          <w:rFonts w:ascii="Arial" w:hAnsi="Arial"/>
          <w:color w:val="1A1A1A"/>
          <w:sz w:val="22"/>
        </w:rPr>
        <w:t>احسب نسبة Food Cost% وقارنها بالمستهدف</w:t>
      </w:r>
    </w:p>
    <w:p>
      <w:pPr>
        <w:pStyle w:val="ListBullet"/>
        <w:bidi w:val="1"/>
        <w:spacing w:after="60"/>
        <w:jc w:val="right"/>
      </w:pPr>
      <w:r>
        <w:rPr>
          <w:rFonts w:ascii="Arial" w:hAnsi="Arial"/>
          <w:color w:val="1A1A1A"/>
          <w:sz w:val="22"/>
        </w:rPr>
        <w:t>راجع تحليل ABC وحدّث مستويات Par Levels</w:t>
      </w:r>
    </w:p>
    <w:p>
      <w:pPr>
        <w:pStyle w:val="ListBullet"/>
        <w:bidi w:val="1"/>
        <w:spacing w:after="60"/>
        <w:jc w:val="right"/>
      </w:pPr>
      <w:r>
        <w:rPr>
          <w:rFonts w:ascii="Arial" w:hAnsi="Arial"/>
          <w:color w:val="1A1A1A"/>
          <w:sz w:val="22"/>
        </w:rPr>
        <w:t>راجع الميزانية الفعلية مقابل المخططة</w:t>
      </w:r>
    </w:p>
    <w:p>
      <w:pPr>
        <w:pStyle w:val="ListBullet"/>
        <w:bidi w:val="1"/>
        <w:spacing w:after="60"/>
        <w:jc w:val="right"/>
      </w:pPr>
      <w:r>
        <w:rPr>
          <w:rFonts w:ascii="Arial" w:hAnsi="Arial"/>
          <w:color w:val="1A1A1A"/>
          <w:sz w:val="22"/>
        </w:rPr>
        <w:t>صدّر تقرير الهدر الشهري للمراجعة</w:t>
      </w:r>
    </w:p>
    <w:p/>
    <w:p>
      <w:pPr>
        <w:spacing w:before="80" w:after="80"/>
        <w:jc w:val="center"/>
      </w:pPr>
      <w:r>
        <w:rPr>
          <w:color w:val="C9A84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bidi w:val="1"/>
        <w:jc w:val="center"/>
      </w:pPr>
      <w:r>
        <w:rPr>
          <w:rFonts w:ascii="Arial" w:hAnsi="Arial"/>
          <w:color w:val="6B6B6B"/>
          <w:sz w:val="20"/>
        </w:rPr>
        <w:t>للدعم التقني: تواصل مع فريق التطوير عبر القناة المخصصة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Arial" w:hAnsi="Arial"/>
        <w:color w:val="6B6B6B"/>
        <w:sz w:val="16"/>
      </w:rPr>
      <w:t>كهرمانة بغداد  |  دليل نظام المخزون  |  مايو ٢٠٢٦  |  للاستخدام الداخلي فقط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