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89E5" w14:textId="77777777" w:rsidR="00B40A88" w:rsidRPr="00703D9B" w:rsidRDefault="00DD4E17">
      <w:pPr>
        <w:spacing w:after="80"/>
        <w:jc w:val="center"/>
        <w:rPr>
          <w:rFonts w:ascii="Arial" w:hAnsi="Arial" w:cs="Arial"/>
          <w:sz w:val="18"/>
          <w:szCs w:val="18"/>
        </w:rPr>
      </w:pPr>
      <w:r w:rsidRPr="00703D9B">
        <w:rPr>
          <w:rFonts w:ascii="Arial" w:hAnsi="Arial" w:cs="Arial"/>
          <w:b/>
          <w:color w:val="1F4E79"/>
          <w:sz w:val="36"/>
          <w:szCs w:val="18"/>
        </w:rPr>
        <w:t>RELATÓRIO DE EVOLUÇÃO TÉCNICA E PLANEJAMENTO ESTRATÉGICO</w:t>
      </w:r>
    </w:p>
    <w:p w14:paraId="6EEEF9EB" w14:textId="5C0D5B56" w:rsidR="00B40A88" w:rsidRPr="00703D9B" w:rsidRDefault="00DD4E17">
      <w:pPr>
        <w:spacing w:after="480"/>
        <w:jc w:val="center"/>
        <w:rPr>
          <w:rFonts w:ascii="Arial" w:hAnsi="Arial" w:cs="Arial"/>
        </w:rPr>
      </w:pPr>
      <w:r w:rsidRPr="00703D9B">
        <w:rPr>
          <w:rFonts w:ascii="Arial" w:hAnsi="Arial" w:cs="Arial"/>
          <w:color w:val="595959"/>
          <w:sz w:val="28"/>
        </w:rPr>
        <w:t>Sistema Digital de Inspeção Sanitária em Drogarias</w:t>
      </w:r>
    </w:p>
    <w:p w14:paraId="60F6A381" w14:textId="77777777" w:rsidR="00B40A88" w:rsidRPr="00703D9B" w:rsidRDefault="00DD4E17">
      <w:pPr>
        <w:pStyle w:val="Ttulo1"/>
        <w:pBdr>
          <w:bottom w:val="single" w:sz="12" w:space="4" w:color="1F4E79"/>
        </w:pBdr>
        <w:spacing w:before="320" w:after="160"/>
        <w:rPr>
          <w:rFonts w:ascii="Arial" w:hAnsi="Arial" w:cs="Arial"/>
          <w:sz w:val="24"/>
          <w:szCs w:val="24"/>
        </w:rPr>
      </w:pPr>
      <w:r w:rsidRPr="00703D9B">
        <w:rPr>
          <w:rFonts w:ascii="Arial" w:hAnsi="Arial" w:cs="Arial"/>
          <w:color w:val="1F4E79"/>
          <w:sz w:val="32"/>
          <w:szCs w:val="24"/>
        </w:rPr>
        <w:t>1. Introdução e Contextualização do Projeto</w:t>
      </w:r>
    </w:p>
    <w:p w14:paraId="70EB84DF" w14:textId="6BE74BF6" w:rsidR="00B40A88" w:rsidRPr="00703D9B" w:rsidRDefault="00DD4E17" w:rsidP="00703D9B">
      <w:pPr>
        <w:spacing w:after="120"/>
        <w:jc w:val="both"/>
        <w:rPr>
          <w:rFonts w:ascii="Arial" w:hAnsi="Arial" w:cs="Arial"/>
        </w:rPr>
      </w:pPr>
      <w:r w:rsidRPr="00703D9B">
        <w:rPr>
          <w:rFonts w:ascii="Arial" w:hAnsi="Arial" w:cs="Arial"/>
        </w:rPr>
        <w:t>O presente documento formaliza os avanços tecnológicos obtidos até o momento no desenvolvimento do Sistema de Gestão de Inspeções para Drogarias, uma aplicação web responsiva projetada especificamente para suprir as demandas operacionais de campo dos agentes de fiscalização da Vigilância Sanitária. A solução substitui o preenchimento manual de relatórios e a dependência de planilhas locais por uma arquitetura integrada</w:t>
      </w:r>
      <w:r w:rsidR="004D126A" w:rsidRPr="00703D9B">
        <w:rPr>
          <w:rFonts w:ascii="Arial" w:hAnsi="Arial" w:cs="Arial"/>
        </w:rPr>
        <w:t>.</w:t>
      </w:r>
    </w:p>
    <w:p w14:paraId="16554644" w14:textId="77777777" w:rsidR="00B40A88" w:rsidRPr="00703D9B" w:rsidRDefault="00DD4E17" w:rsidP="00703D9B">
      <w:pPr>
        <w:spacing w:after="120"/>
        <w:jc w:val="both"/>
        <w:rPr>
          <w:rFonts w:ascii="Arial" w:hAnsi="Arial" w:cs="Arial"/>
        </w:rPr>
      </w:pPr>
      <w:r w:rsidRPr="00703D9B">
        <w:rPr>
          <w:rFonts w:ascii="Arial" w:hAnsi="Arial" w:cs="Arial"/>
        </w:rPr>
        <w:t xml:space="preserve">O principal pilar de engenharia de software implementado neste projeto é a eliminação total do retrabalho através de mecanismos automatizados de persistência e </w:t>
      </w:r>
      <w:proofErr w:type="spellStart"/>
      <w:r w:rsidRPr="00703D9B">
        <w:rPr>
          <w:rFonts w:ascii="Arial" w:hAnsi="Arial" w:cs="Arial"/>
        </w:rPr>
        <w:t>pré</w:t>
      </w:r>
      <w:proofErr w:type="spellEnd"/>
      <w:r w:rsidRPr="00703D9B">
        <w:rPr>
          <w:rFonts w:ascii="Arial" w:hAnsi="Arial" w:cs="Arial"/>
        </w:rPr>
        <w:t>-</w:t>
      </w:r>
      <w:r w:rsidRPr="00703D9B">
        <w:rPr>
          <w:rFonts w:ascii="Arial" w:hAnsi="Arial" w:cs="Arial"/>
        </w:rPr>
        <w:t>preenchimento de dados históricos. Ao centralizar as informações em um banco de dados relacional em nuvem, o aplicativo permite que, ao abrir uma nova inspeção, o fiscal encontre todas as marcações e dados documentais da última visita daquele estabelecimento comercial preenchidos na tela, demandando alteração exclusivamente nos itens que sofreram modificações reais.</w:t>
      </w:r>
    </w:p>
    <w:p w14:paraId="4A1EA2AF" w14:textId="77777777" w:rsidR="00FA0586" w:rsidRPr="00703D9B" w:rsidRDefault="00FA0586">
      <w:pPr>
        <w:spacing w:after="120"/>
        <w:rPr>
          <w:rFonts w:ascii="Arial" w:hAnsi="Arial" w:cs="Arial"/>
        </w:rPr>
      </w:pPr>
      <w:r w:rsidRPr="00703D9B">
        <w:rPr>
          <w:rFonts w:ascii="Arial" w:hAnsi="Arial" w:cs="Arial"/>
        </w:rPr>
        <w:t xml:space="preserve">Link para verificação do funcionamento do APP (teste): </w:t>
      </w:r>
    </w:p>
    <w:p w14:paraId="6B2ADE8E" w14:textId="66A8CF5E" w:rsidR="00FA0586" w:rsidRPr="00703D9B" w:rsidRDefault="00FA0586">
      <w:pPr>
        <w:spacing w:after="120"/>
        <w:rPr>
          <w:rFonts w:ascii="Arial" w:hAnsi="Arial" w:cs="Arial"/>
        </w:rPr>
      </w:pPr>
      <w:hyperlink r:id="rId6" w:history="1">
        <w:r w:rsidRPr="00703D9B">
          <w:rPr>
            <w:rStyle w:val="Hyperlink"/>
            <w:rFonts w:ascii="Arial" w:hAnsi="Arial" w:cs="Arial"/>
          </w:rPr>
          <w:t>https://appdrogarias-visa.streamlit.app/</w:t>
        </w:r>
      </w:hyperlink>
    </w:p>
    <w:p w14:paraId="60755DDE" w14:textId="213B4236" w:rsidR="00B40A88" w:rsidRPr="00703D9B" w:rsidRDefault="00DD4E17">
      <w:pPr>
        <w:pStyle w:val="Ttulo1"/>
        <w:pBdr>
          <w:bottom w:val="single" w:sz="12" w:space="4" w:color="1F4E79"/>
        </w:pBdr>
        <w:spacing w:before="320" w:after="160"/>
        <w:rPr>
          <w:rFonts w:ascii="Arial" w:hAnsi="Arial" w:cs="Arial"/>
          <w:sz w:val="24"/>
          <w:szCs w:val="24"/>
        </w:rPr>
      </w:pPr>
      <w:r w:rsidRPr="00703D9B">
        <w:rPr>
          <w:rFonts w:ascii="Arial" w:hAnsi="Arial" w:cs="Arial"/>
          <w:color w:val="1F4E79"/>
          <w:sz w:val="32"/>
          <w:szCs w:val="24"/>
        </w:rPr>
        <w:t xml:space="preserve">2. Detalhamento Técnico </w:t>
      </w:r>
      <w:r w:rsidR="00703D9B">
        <w:rPr>
          <w:rFonts w:ascii="Arial" w:hAnsi="Arial" w:cs="Arial"/>
          <w:color w:val="1F4E79"/>
          <w:sz w:val="32"/>
          <w:szCs w:val="24"/>
        </w:rPr>
        <w:t>do Aplicativo</w:t>
      </w:r>
    </w:p>
    <w:p w14:paraId="119EEC36" w14:textId="0BE9D812" w:rsidR="00B40A88" w:rsidRPr="00703D9B" w:rsidRDefault="00DD4E17">
      <w:pPr>
        <w:pStyle w:val="Ttulo2"/>
        <w:spacing w:before="240" w:after="120"/>
        <w:rPr>
          <w:rFonts w:ascii="Arial" w:hAnsi="Arial" w:cs="Arial"/>
          <w:sz w:val="24"/>
          <w:szCs w:val="24"/>
        </w:rPr>
      </w:pPr>
      <w:r w:rsidRPr="00703D9B">
        <w:rPr>
          <w:rFonts w:ascii="Arial" w:hAnsi="Arial" w:cs="Arial"/>
          <w:color w:val="2E75B6"/>
          <w:sz w:val="24"/>
          <w:szCs w:val="24"/>
        </w:rPr>
        <w:t xml:space="preserve">2.1. Tela Inicial: Identificação da Inspeção e </w:t>
      </w:r>
      <w:r w:rsidR="004D126A" w:rsidRPr="00703D9B">
        <w:rPr>
          <w:rFonts w:ascii="Arial" w:hAnsi="Arial" w:cs="Arial"/>
          <w:color w:val="2E75B6"/>
          <w:sz w:val="24"/>
          <w:szCs w:val="24"/>
        </w:rPr>
        <w:t>Auto Cadastro de CNPJ</w:t>
      </w:r>
    </w:p>
    <w:p w14:paraId="18D88FF0" w14:textId="235A117B" w:rsidR="00B40A88" w:rsidRPr="00703D9B" w:rsidRDefault="00DD4E17" w:rsidP="00703D9B">
      <w:pPr>
        <w:spacing w:after="120"/>
        <w:jc w:val="both"/>
        <w:rPr>
          <w:rFonts w:ascii="Arial" w:hAnsi="Arial" w:cs="Arial"/>
        </w:rPr>
      </w:pPr>
      <w:r w:rsidRPr="00703D9B">
        <w:rPr>
          <w:rFonts w:ascii="Arial" w:hAnsi="Arial" w:cs="Arial"/>
        </w:rPr>
        <w:t xml:space="preserve">A interface de triagem inicial consolida os metadados fundamentais do procedimento fiscalizatório (Número da Solicitação WEB e Seleção do Fiscal). O grande diferencial técnico reside no </w:t>
      </w:r>
      <w:r w:rsidRPr="00703D9B">
        <w:rPr>
          <w:rFonts w:ascii="Arial" w:hAnsi="Arial" w:cs="Arial"/>
        </w:rPr>
        <w:t>Autocompletar CNPJ'. Ao digitar os caracteres, o sistema realiza uma busca preditiva assíncrona na base de dados de empresas cadastradas.</w:t>
      </w:r>
    </w:p>
    <w:p w14:paraId="4716A621" w14:textId="77777777" w:rsidR="00B40A88" w:rsidRPr="00703D9B" w:rsidRDefault="00DD4E17" w:rsidP="00703D9B">
      <w:pPr>
        <w:spacing w:after="120"/>
        <w:jc w:val="both"/>
        <w:rPr>
          <w:rFonts w:ascii="Arial" w:hAnsi="Arial" w:cs="Arial"/>
        </w:rPr>
      </w:pPr>
      <w:r w:rsidRPr="00703D9B">
        <w:rPr>
          <w:rFonts w:ascii="Arial" w:hAnsi="Arial" w:cs="Arial"/>
        </w:rPr>
        <w:t>Ademais, foi integrada uma inteligência de cadastro em tempo real: caso o CNPJ informado seja inédito na base local, o aplicativo dispara automaticamente uma consulta externa à base nacional da Receita Federal via API, realizando a captura instantânea da Razão Social, endereço completo, CEP, CNAE e descrição de atividade econômica, inserindo o estabelecimento de forma automatizada na nuvem.</w:t>
      </w:r>
    </w:p>
    <w:p w14:paraId="07945040" w14:textId="64757B18" w:rsidR="004D126A" w:rsidRPr="00703D9B" w:rsidRDefault="004D126A" w:rsidP="004D126A">
      <w:pPr>
        <w:spacing w:after="120"/>
        <w:jc w:val="center"/>
        <w:rPr>
          <w:rFonts w:ascii="Arial" w:hAnsi="Arial" w:cs="Arial"/>
        </w:rPr>
      </w:pPr>
      <w:r w:rsidRPr="00703D9B">
        <w:rPr>
          <w:rFonts w:ascii="Arial" w:hAnsi="Arial" w:cs="Arial"/>
        </w:rPr>
        <w:lastRenderedPageBreak/>
        <w:drawing>
          <wp:inline distT="0" distB="0" distL="0" distR="0" wp14:anchorId="0A002A07" wp14:editId="68BF6F25">
            <wp:extent cx="5219700" cy="3470738"/>
            <wp:effectExtent l="0" t="0" r="0" b="0"/>
            <wp:docPr id="19545482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8227" name="Imagem 1954548227"/>
                    <pic:cNvPicPr/>
                  </pic:nvPicPr>
                  <pic:blipFill rotWithShape="1">
                    <a:blip r:embed="rId7"/>
                    <a:srcRect b="25146"/>
                    <a:stretch>
                      <a:fillRect/>
                    </a:stretch>
                  </pic:blipFill>
                  <pic:spPr bwMode="auto">
                    <a:xfrm>
                      <a:off x="0" y="0"/>
                      <a:ext cx="5235059" cy="3480950"/>
                    </a:xfrm>
                    <a:prstGeom prst="rect">
                      <a:avLst/>
                    </a:prstGeom>
                    <a:ln>
                      <a:noFill/>
                    </a:ln>
                    <a:extLst>
                      <a:ext uri="{53640926-AAD7-44D8-BBD7-CCE9431645EC}">
                        <a14:shadowObscured xmlns:a14="http://schemas.microsoft.com/office/drawing/2010/main"/>
                      </a:ext>
                    </a:extLst>
                  </pic:spPr>
                </pic:pic>
              </a:graphicData>
            </a:graphic>
          </wp:inline>
        </w:drawing>
      </w:r>
    </w:p>
    <w:p w14:paraId="79E796FE" w14:textId="77777777" w:rsidR="00B40A88" w:rsidRPr="00703D9B" w:rsidRDefault="00DD4E17">
      <w:pPr>
        <w:pStyle w:val="Ttulo2"/>
        <w:spacing w:before="240" w:after="120"/>
        <w:rPr>
          <w:rFonts w:ascii="Arial" w:hAnsi="Arial" w:cs="Arial"/>
          <w:sz w:val="24"/>
          <w:szCs w:val="24"/>
        </w:rPr>
      </w:pPr>
      <w:r w:rsidRPr="00703D9B">
        <w:rPr>
          <w:rFonts w:ascii="Arial" w:hAnsi="Arial" w:cs="Arial"/>
          <w:color w:val="2E75B6"/>
          <w:sz w:val="24"/>
          <w:szCs w:val="24"/>
        </w:rPr>
        <w:t>2.2. Painel Centralizado de Ações (Menu de Opções)</w:t>
      </w:r>
    </w:p>
    <w:p w14:paraId="449886D5" w14:textId="54085786" w:rsidR="00B40A88" w:rsidRPr="00703D9B" w:rsidRDefault="00DD4E17" w:rsidP="00703D9B">
      <w:pPr>
        <w:spacing w:after="120"/>
        <w:jc w:val="both"/>
        <w:rPr>
          <w:rFonts w:ascii="Arial" w:hAnsi="Arial" w:cs="Arial"/>
        </w:rPr>
      </w:pPr>
      <w:r w:rsidRPr="00703D9B">
        <w:rPr>
          <w:rFonts w:ascii="Arial" w:hAnsi="Arial" w:cs="Arial"/>
        </w:rPr>
        <w:t>O painel central de ações funciona como o distribuidor de tarefas da fiscalização. Ele isola os fluxos operacionais, permitindo o direcionamento para a abertura de Inspeções Sanitárias</w:t>
      </w:r>
      <w:r w:rsidRPr="00703D9B">
        <w:rPr>
          <w:rFonts w:ascii="Arial" w:hAnsi="Arial" w:cs="Arial"/>
        </w:rPr>
        <w:t xml:space="preserve"> ou Avaliações Documentais</w:t>
      </w:r>
      <w:r w:rsidRPr="00703D9B">
        <w:rPr>
          <w:rFonts w:ascii="Arial" w:hAnsi="Arial" w:cs="Arial"/>
        </w:rPr>
        <w:t>. Esta interface centraliza também botões para download automático da Lista de Adequações Pendentes, gerando arquivos textuais estruturados baseados nas irregularidades detectadas na última inspeção.</w:t>
      </w:r>
    </w:p>
    <w:p w14:paraId="65972076" w14:textId="3507CA4C" w:rsidR="004D126A" w:rsidRPr="00703D9B" w:rsidRDefault="004D126A" w:rsidP="004D126A">
      <w:pPr>
        <w:spacing w:after="120"/>
        <w:jc w:val="center"/>
        <w:rPr>
          <w:rFonts w:ascii="Arial" w:hAnsi="Arial" w:cs="Arial"/>
        </w:rPr>
      </w:pPr>
      <w:r w:rsidRPr="00703D9B">
        <w:rPr>
          <w:rFonts w:ascii="Arial" w:hAnsi="Arial" w:cs="Arial"/>
        </w:rPr>
        <w:drawing>
          <wp:inline distT="0" distB="0" distL="0" distR="0" wp14:anchorId="06E88946" wp14:editId="585B9CE6">
            <wp:extent cx="5143500" cy="3170040"/>
            <wp:effectExtent l="0" t="0" r="0" b="0"/>
            <wp:docPr id="67839598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95986" name="Imagem 678395986"/>
                    <pic:cNvPicPr/>
                  </pic:nvPicPr>
                  <pic:blipFill rotWithShape="1">
                    <a:blip r:embed="rId8"/>
                    <a:srcRect t="11135" b="19522"/>
                    <a:stretch>
                      <a:fillRect/>
                    </a:stretch>
                  </pic:blipFill>
                  <pic:spPr bwMode="auto">
                    <a:xfrm>
                      <a:off x="0" y="0"/>
                      <a:ext cx="5183961" cy="3194977"/>
                    </a:xfrm>
                    <a:prstGeom prst="rect">
                      <a:avLst/>
                    </a:prstGeom>
                    <a:ln>
                      <a:noFill/>
                    </a:ln>
                    <a:extLst>
                      <a:ext uri="{53640926-AAD7-44D8-BBD7-CCE9431645EC}">
                        <a14:shadowObscured xmlns:a14="http://schemas.microsoft.com/office/drawing/2010/main"/>
                      </a:ext>
                    </a:extLst>
                  </pic:spPr>
                </pic:pic>
              </a:graphicData>
            </a:graphic>
          </wp:inline>
        </w:drawing>
      </w:r>
    </w:p>
    <w:p w14:paraId="2A797D43" w14:textId="77777777" w:rsidR="00B40A88" w:rsidRPr="00703D9B" w:rsidRDefault="00DD4E17">
      <w:pPr>
        <w:pStyle w:val="Ttulo2"/>
        <w:spacing w:before="240" w:after="120"/>
        <w:rPr>
          <w:rFonts w:ascii="Arial" w:hAnsi="Arial" w:cs="Arial"/>
          <w:sz w:val="24"/>
          <w:szCs w:val="24"/>
        </w:rPr>
      </w:pPr>
      <w:r w:rsidRPr="00703D9B">
        <w:rPr>
          <w:rFonts w:ascii="Arial" w:hAnsi="Arial" w:cs="Arial"/>
          <w:color w:val="2E75B6"/>
          <w:sz w:val="24"/>
          <w:szCs w:val="24"/>
        </w:rPr>
        <w:lastRenderedPageBreak/>
        <w:t>2.3. Módulo de Contatos e Presença de Responsabilidade Técnica (</w:t>
      </w:r>
      <w:proofErr w:type="spellStart"/>
      <w:r w:rsidRPr="00703D9B">
        <w:rPr>
          <w:rFonts w:ascii="Arial" w:hAnsi="Arial" w:cs="Arial"/>
          <w:color w:val="2E75B6"/>
          <w:sz w:val="24"/>
          <w:szCs w:val="24"/>
        </w:rPr>
        <w:t>Tab</w:t>
      </w:r>
      <w:proofErr w:type="spellEnd"/>
      <w:r w:rsidRPr="00703D9B">
        <w:rPr>
          <w:rFonts w:ascii="Arial" w:hAnsi="Arial" w:cs="Arial"/>
          <w:color w:val="2E75B6"/>
          <w:sz w:val="24"/>
          <w:szCs w:val="24"/>
        </w:rPr>
        <w:t xml:space="preserve"> 1)</w:t>
      </w:r>
    </w:p>
    <w:p w14:paraId="11C72BB0" w14:textId="4A1CAD60" w:rsidR="00B40A88" w:rsidRPr="00703D9B" w:rsidRDefault="00DD4E17" w:rsidP="00703D9B">
      <w:pPr>
        <w:spacing w:after="120"/>
        <w:jc w:val="both"/>
        <w:rPr>
          <w:rFonts w:ascii="Arial" w:hAnsi="Arial" w:cs="Arial"/>
        </w:rPr>
      </w:pPr>
      <w:r w:rsidRPr="00703D9B">
        <w:rPr>
          <w:rFonts w:ascii="Arial" w:hAnsi="Arial" w:cs="Arial"/>
        </w:rPr>
        <w:t xml:space="preserve">O gerenciamento de acompanhantes da inspeção foi estruturado de forma dinâmica. A aplicação é capaz de registrar múltiplas pessoas, coletando Nome completo, CPF, Cargo e E-mail. </w:t>
      </w:r>
    </w:p>
    <w:p w14:paraId="20E3C932" w14:textId="204E155F" w:rsidR="00B40A88" w:rsidRPr="00703D9B" w:rsidRDefault="00DD4E17" w:rsidP="00703D9B">
      <w:pPr>
        <w:spacing w:after="120"/>
        <w:jc w:val="both"/>
        <w:rPr>
          <w:rFonts w:ascii="Arial" w:hAnsi="Arial" w:cs="Arial"/>
        </w:rPr>
      </w:pPr>
      <w:r w:rsidRPr="00703D9B">
        <w:rPr>
          <w:rFonts w:ascii="Arial" w:hAnsi="Arial" w:cs="Arial"/>
        </w:rPr>
        <w:t>No fechamento desta aba, foi implementado o campo dedicado à verificação da presença física do Farmacêutico Responsável Técnico no momento exato do ato fiscalizatório</w:t>
      </w:r>
      <w:r w:rsidR="00703D9B">
        <w:rPr>
          <w:rFonts w:ascii="Arial" w:hAnsi="Arial" w:cs="Arial"/>
        </w:rPr>
        <w:t>.</w:t>
      </w:r>
    </w:p>
    <w:p w14:paraId="71007ED1" w14:textId="40D3BFFA" w:rsidR="008B59FB" w:rsidRPr="00703D9B" w:rsidRDefault="008B59FB" w:rsidP="008B59FB">
      <w:pPr>
        <w:spacing w:after="120"/>
        <w:jc w:val="center"/>
        <w:rPr>
          <w:rFonts w:ascii="Arial" w:hAnsi="Arial" w:cs="Arial"/>
        </w:rPr>
      </w:pPr>
      <w:r w:rsidRPr="00703D9B">
        <w:rPr>
          <w:rFonts w:ascii="Arial" w:hAnsi="Arial" w:cs="Arial"/>
        </w:rPr>
        <w:drawing>
          <wp:inline distT="0" distB="0" distL="0" distR="0" wp14:anchorId="0C0BDC39" wp14:editId="24A04101">
            <wp:extent cx="5238750" cy="3743325"/>
            <wp:effectExtent l="0" t="0" r="0" b="9525"/>
            <wp:docPr id="81517636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76364" name="Imagem 815176364"/>
                    <pic:cNvPicPr/>
                  </pic:nvPicPr>
                  <pic:blipFill rotWithShape="1">
                    <a:blip r:embed="rId9"/>
                    <a:srcRect t="17375" r="4514" b="11498"/>
                    <a:stretch>
                      <a:fillRect/>
                    </a:stretch>
                  </pic:blipFill>
                  <pic:spPr bwMode="auto">
                    <a:xfrm>
                      <a:off x="0" y="0"/>
                      <a:ext cx="5238750" cy="3743325"/>
                    </a:xfrm>
                    <a:prstGeom prst="rect">
                      <a:avLst/>
                    </a:prstGeom>
                    <a:ln>
                      <a:noFill/>
                    </a:ln>
                    <a:extLst>
                      <a:ext uri="{53640926-AAD7-44D8-BBD7-CCE9431645EC}">
                        <a14:shadowObscured xmlns:a14="http://schemas.microsoft.com/office/drawing/2010/main"/>
                      </a:ext>
                    </a:extLst>
                  </pic:spPr>
                </pic:pic>
              </a:graphicData>
            </a:graphic>
          </wp:inline>
        </w:drawing>
      </w:r>
    </w:p>
    <w:p w14:paraId="5DAA36DD" w14:textId="32EA781D" w:rsidR="00B40A88" w:rsidRPr="00715125" w:rsidRDefault="00DD4E17">
      <w:pPr>
        <w:pStyle w:val="Ttulo2"/>
        <w:spacing w:before="240" w:after="120"/>
        <w:rPr>
          <w:rFonts w:ascii="Arial" w:hAnsi="Arial" w:cs="Arial"/>
          <w:sz w:val="24"/>
          <w:szCs w:val="24"/>
        </w:rPr>
      </w:pPr>
      <w:r w:rsidRPr="00715125">
        <w:rPr>
          <w:rFonts w:ascii="Arial" w:hAnsi="Arial" w:cs="Arial"/>
          <w:color w:val="2E75B6"/>
          <w:sz w:val="24"/>
          <w:szCs w:val="24"/>
        </w:rPr>
        <w:t xml:space="preserve">2.4. Módulo de Documentação Regulamentar </w:t>
      </w:r>
      <w:r w:rsidRPr="00715125">
        <w:rPr>
          <w:rFonts w:ascii="Arial" w:hAnsi="Arial" w:cs="Arial"/>
          <w:color w:val="2E75B6"/>
          <w:sz w:val="24"/>
          <w:szCs w:val="24"/>
        </w:rPr>
        <w:t>(</w:t>
      </w:r>
      <w:proofErr w:type="spellStart"/>
      <w:r w:rsidRPr="00715125">
        <w:rPr>
          <w:rFonts w:ascii="Arial" w:hAnsi="Arial" w:cs="Arial"/>
          <w:color w:val="2E75B6"/>
          <w:sz w:val="24"/>
          <w:szCs w:val="24"/>
        </w:rPr>
        <w:t>Tab</w:t>
      </w:r>
      <w:proofErr w:type="spellEnd"/>
      <w:r w:rsidRPr="00715125">
        <w:rPr>
          <w:rFonts w:ascii="Arial" w:hAnsi="Arial" w:cs="Arial"/>
          <w:color w:val="2E75B6"/>
          <w:sz w:val="24"/>
          <w:szCs w:val="24"/>
        </w:rPr>
        <w:t xml:space="preserve"> 2)</w:t>
      </w:r>
    </w:p>
    <w:p w14:paraId="6607A2DC" w14:textId="77777777" w:rsidR="00B40A88" w:rsidRPr="00703D9B" w:rsidRDefault="00DD4E17" w:rsidP="00715125">
      <w:pPr>
        <w:spacing w:after="120"/>
        <w:jc w:val="both"/>
        <w:rPr>
          <w:rFonts w:ascii="Arial" w:hAnsi="Arial" w:cs="Arial"/>
        </w:rPr>
      </w:pPr>
      <w:r w:rsidRPr="00703D9B">
        <w:rPr>
          <w:rFonts w:ascii="Arial" w:hAnsi="Arial" w:cs="Arial"/>
        </w:rPr>
        <w:t xml:space="preserve">A seção documental operacionaliza as validações sanitárias essenciais do estabelecimento (AFE, CRT, Manuais, </w:t>
      </w:r>
      <w:proofErr w:type="spellStart"/>
      <w:r w:rsidRPr="00703D9B">
        <w:rPr>
          <w:rFonts w:ascii="Arial" w:hAnsi="Arial" w:cs="Arial"/>
        </w:rPr>
        <w:t>POPs</w:t>
      </w:r>
      <w:proofErr w:type="spellEnd"/>
      <w:r w:rsidRPr="00703D9B">
        <w:rPr>
          <w:rFonts w:ascii="Arial" w:hAnsi="Arial" w:cs="Arial"/>
        </w:rPr>
        <w:t xml:space="preserve">, Controle de Pragas, Reservatório de Água, Corpo de Bombeiros e PCMSO). Foi aplicado um design </w:t>
      </w:r>
      <w:proofErr w:type="spellStart"/>
      <w:r w:rsidRPr="00703D9B">
        <w:rPr>
          <w:rFonts w:ascii="Arial" w:hAnsi="Arial" w:cs="Arial"/>
        </w:rPr>
        <w:t>pattern</w:t>
      </w:r>
      <w:proofErr w:type="spellEnd"/>
      <w:r w:rsidRPr="00703D9B">
        <w:rPr>
          <w:rFonts w:ascii="Arial" w:hAnsi="Arial" w:cs="Arial"/>
        </w:rPr>
        <w:t xml:space="preserve"> de interface reativa: todas as subseções exibem inicialmente apenas a pergunta mestre com a opção de rádio padrão (Não avaliado, Conforme, Não Conforme e Não se Aplica) perfeitamente sincronizada com o histórico anterior.</w:t>
      </w:r>
    </w:p>
    <w:p w14:paraId="4DFFC550" w14:textId="0277B96F" w:rsidR="00B40A88" w:rsidRPr="00703D9B" w:rsidRDefault="00DD4E17" w:rsidP="00715125">
      <w:pPr>
        <w:spacing w:after="120"/>
        <w:jc w:val="both"/>
        <w:rPr>
          <w:rFonts w:ascii="Arial" w:hAnsi="Arial" w:cs="Arial"/>
        </w:rPr>
      </w:pPr>
      <w:r w:rsidRPr="00703D9B">
        <w:rPr>
          <w:rFonts w:ascii="Arial" w:hAnsi="Arial" w:cs="Arial"/>
        </w:rPr>
        <w:t xml:space="preserve">Ao marcar os itens </w:t>
      </w:r>
      <w:proofErr w:type="gramStart"/>
      <w:r w:rsidRPr="00703D9B">
        <w:rPr>
          <w:rFonts w:ascii="Arial" w:hAnsi="Arial" w:cs="Arial"/>
        </w:rPr>
        <w:t>como Conforme</w:t>
      </w:r>
      <w:proofErr w:type="gramEnd"/>
      <w:r w:rsidRPr="00703D9B">
        <w:rPr>
          <w:rFonts w:ascii="Arial" w:hAnsi="Arial" w:cs="Arial"/>
        </w:rPr>
        <w:t xml:space="preserve"> ou Não Conforme, a interface expande dinamicamente colunas paralelas na tela, disponibilizando campos para captação de dados profundos (número de alvarás, datas de publicação, validade</w:t>
      </w:r>
      <w:r w:rsidRPr="00703D9B">
        <w:rPr>
          <w:rFonts w:ascii="Arial" w:hAnsi="Arial" w:cs="Arial"/>
        </w:rPr>
        <w:t xml:space="preserve">). Caso o histórico possua esses registros documentais, eles já aparecem totalmente digitados, exigindo ação do fiscal apenas em casos de renovação de laudos, reduzindo o tempo de </w:t>
      </w:r>
      <w:r w:rsidR="008B59FB" w:rsidRPr="00703D9B">
        <w:rPr>
          <w:rFonts w:ascii="Arial" w:hAnsi="Arial" w:cs="Arial"/>
        </w:rPr>
        <w:t>inspeção.</w:t>
      </w:r>
    </w:p>
    <w:p w14:paraId="27324CBD" w14:textId="303F9ECE" w:rsidR="008B59FB" w:rsidRPr="00703D9B" w:rsidRDefault="008B59FB" w:rsidP="008B59FB">
      <w:pPr>
        <w:spacing w:after="120"/>
        <w:jc w:val="center"/>
        <w:rPr>
          <w:rFonts w:ascii="Arial" w:hAnsi="Arial" w:cs="Arial"/>
        </w:rPr>
      </w:pPr>
      <w:r w:rsidRPr="00703D9B">
        <w:rPr>
          <w:rFonts w:ascii="Arial" w:hAnsi="Arial" w:cs="Arial"/>
        </w:rPr>
        <w:lastRenderedPageBreak/>
        <w:drawing>
          <wp:inline distT="0" distB="0" distL="0" distR="0" wp14:anchorId="13BC1683" wp14:editId="5E8E08DB">
            <wp:extent cx="4200525" cy="4012375"/>
            <wp:effectExtent l="0" t="0" r="0" b="7620"/>
            <wp:docPr id="15964854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85447" name="Imagem 1596485447"/>
                    <pic:cNvPicPr/>
                  </pic:nvPicPr>
                  <pic:blipFill>
                    <a:blip r:embed="rId10"/>
                    <a:stretch>
                      <a:fillRect/>
                    </a:stretch>
                  </pic:blipFill>
                  <pic:spPr>
                    <a:xfrm>
                      <a:off x="0" y="0"/>
                      <a:ext cx="4207867" cy="4019388"/>
                    </a:xfrm>
                    <a:prstGeom prst="rect">
                      <a:avLst/>
                    </a:prstGeom>
                  </pic:spPr>
                </pic:pic>
              </a:graphicData>
            </a:graphic>
          </wp:inline>
        </w:drawing>
      </w:r>
    </w:p>
    <w:p w14:paraId="3C16EA5D" w14:textId="1BAC53DA" w:rsidR="008B59FB" w:rsidRPr="00703D9B" w:rsidRDefault="008B59FB" w:rsidP="008B59FB">
      <w:pPr>
        <w:spacing w:after="120"/>
        <w:jc w:val="center"/>
        <w:rPr>
          <w:rFonts w:ascii="Arial" w:hAnsi="Arial" w:cs="Arial"/>
        </w:rPr>
      </w:pPr>
      <w:r w:rsidRPr="00703D9B">
        <w:rPr>
          <w:rFonts w:ascii="Arial" w:hAnsi="Arial" w:cs="Arial"/>
        </w:rPr>
        <w:drawing>
          <wp:inline distT="0" distB="0" distL="0" distR="0" wp14:anchorId="3D199927" wp14:editId="650CE576">
            <wp:extent cx="4210685" cy="4080563"/>
            <wp:effectExtent l="0" t="0" r="0" b="0"/>
            <wp:docPr id="14777752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7526" name="Imagem 147777526"/>
                    <pic:cNvPicPr/>
                  </pic:nvPicPr>
                  <pic:blipFill>
                    <a:blip r:embed="rId11"/>
                    <a:stretch>
                      <a:fillRect/>
                    </a:stretch>
                  </pic:blipFill>
                  <pic:spPr>
                    <a:xfrm>
                      <a:off x="0" y="0"/>
                      <a:ext cx="4219321" cy="4088932"/>
                    </a:xfrm>
                    <a:prstGeom prst="rect">
                      <a:avLst/>
                    </a:prstGeom>
                  </pic:spPr>
                </pic:pic>
              </a:graphicData>
            </a:graphic>
          </wp:inline>
        </w:drawing>
      </w:r>
    </w:p>
    <w:p w14:paraId="68415D69" w14:textId="09F692F4" w:rsidR="00B40A88" w:rsidRPr="00715125" w:rsidRDefault="00DD4E17">
      <w:pPr>
        <w:pStyle w:val="Ttulo1"/>
        <w:pBdr>
          <w:bottom w:val="single" w:sz="12" w:space="4" w:color="1F4E79"/>
        </w:pBdr>
        <w:spacing w:before="320" w:after="160"/>
        <w:rPr>
          <w:rFonts w:ascii="Arial" w:hAnsi="Arial" w:cs="Arial"/>
          <w:sz w:val="24"/>
          <w:szCs w:val="24"/>
        </w:rPr>
      </w:pPr>
      <w:r w:rsidRPr="00715125">
        <w:rPr>
          <w:rFonts w:ascii="Arial" w:hAnsi="Arial" w:cs="Arial"/>
          <w:color w:val="1F4E79"/>
          <w:sz w:val="32"/>
          <w:szCs w:val="24"/>
        </w:rPr>
        <w:lastRenderedPageBreak/>
        <w:t xml:space="preserve">3. </w:t>
      </w:r>
      <w:r w:rsidRPr="00715125">
        <w:rPr>
          <w:rFonts w:ascii="Arial" w:hAnsi="Arial" w:cs="Arial"/>
          <w:color w:val="1F4E79"/>
          <w:sz w:val="32"/>
          <w:szCs w:val="24"/>
        </w:rPr>
        <w:t>Planejamento de Horas Extras</w:t>
      </w:r>
    </w:p>
    <w:p w14:paraId="2EA96CB2" w14:textId="77777777" w:rsidR="00B40A88" w:rsidRPr="00703D9B" w:rsidRDefault="00DD4E17" w:rsidP="00715125">
      <w:pPr>
        <w:spacing w:after="120"/>
        <w:jc w:val="both"/>
        <w:rPr>
          <w:rFonts w:ascii="Arial" w:hAnsi="Arial" w:cs="Arial"/>
        </w:rPr>
      </w:pPr>
      <w:r w:rsidRPr="00703D9B">
        <w:rPr>
          <w:rFonts w:ascii="Arial" w:hAnsi="Arial" w:cs="Arial"/>
        </w:rPr>
        <w:t>Para transformar essa infraestrutura estável de sincronização em nuvem em uma plataforma completa para a rotina diária da Vigilância Sanitária, torna-se necessária a extensão programada de jornada (horas extras) para o desenvolvimento dos módulos automatizados restantes.</w:t>
      </w:r>
    </w:p>
    <w:tbl>
      <w:tblPr>
        <w:tblW w:w="0" w:type="auto"/>
        <w:tblLayout w:type="fixed"/>
        <w:tblLook w:val="04A0" w:firstRow="1" w:lastRow="0" w:firstColumn="1" w:lastColumn="0" w:noHBand="0" w:noVBand="1"/>
      </w:tblPr>
      <w:tblGrid>
        <w:gridCol w:w="2160"/>
        <w:gridCol w:w="3168"/>
        <w:gridCol w:w="2592"/>
        <w:gridCol w:w="1440"/>
      </w:tblGrid>
      <w:tr w:rsidR="00B40A88" w:rsidRPr="00703D9B" w14:paraId="3E4BC82E" w14:textId="77777777">
        <w:tc>
          <w:tcPr>
            <w:tcW w:w="2160" w:type="dxa"/>
            <w:shd w:val="clear" w:color="auto" w:fill="1F4E79"/>
          </w:tcPr>
          <w:p w14:paraId="34BBC38E" w14:textId="77777777" w:rsidR="00B40A88" w:rsidRPr="00703D9B" w:rsidRDefault="00DD4E17">
            <w:pPr>
              <w:jc w:val="center"/>
              <w:rPr>
                <w:rFonts w:ascii="Arial" w:hAnsi="Arial" w:cs="Arial"/>
              </w:rPr>
            </w:pPr>
            <w:r w:rsidRPr="00703D9B">
              <w:rPr>
                <w:rFonts w:ascii="Arial" w:hAnsi="Arial" w:cs="Arial"/>
                <w:b/>
                <w:color w:val="FFFFFF"/>
              </w:rPr>
              <w:t>Módulo Programático</w:t>
            </w:r>
          </w:p>
        </w:tc>
        <w:tc>
          <w:tcPr>
            <w:tcW w:w="3168" w:type="dxa"/>
            <w:shd w:val="clear" w:color="auto" w:fill="1F4E79"/>
          </w:tcPr>
          <w:p w14:paraId="2249DEBA" w14:textId="77777777" w:rsidR="00B40A88" w:rsidRPr="00703D9B" w:rsidRDefault="00DD4E17">
            <w:pPr>
              <w:jc w:val="center"/>
              <w:rPr>
                <w:rFonts w:ascii="Arial" w:hAnsi="Arial" w:cs="Arial"/>
              </w:rPr>
            </w:pPr>
            <w:r w:rsidRPr="00703D9B">
              <w:rPr>
                <w:rFonts w:ascii="Arial" w:hAnsi="Arial" w:cs="Arial"/>
                <w:b/>
                <w:color w:val="FFFFFF"/>
              </w:rPr>
              <w:t>Funcionalidades Específicas</w:t>
            </w:r>
          </w:p>
        </w:tc>
        <w:tc>
          <w:tcPr>
            <w:tcW w:w="2592" w:type="dxa"/>
            <w:shd w:val="clear" w:color="auto" w:fill="1F4E79"/>
          </w:tcPr>
          <w:p w14:paraId="06F24BA2" w14:textId="77777777" w:rsidR="00B40A88" w:rsidRPr="00703D9B" w:rsidRDefault="00DD4E17">
            <w:pPr>
              <w:jc w:val="center"/>
              <w:rPr>
                <w:rFonts w:ascii="Arial" w:hAnsi="Arial" w:cs="Arial"/>
              </w:rPr>
            </w:pPr>
            <w:r w:rsidRPr="00703D9B">
              <w:rPr>
                <w:rFonts w:ascii="Arial" w:hAnsi="Arial" w:cs="Arial"/>
                <w:b/>
                <w:color w:val="FFFFFF"/>
              </w:rPr>
              <w:t>Impacto na Fiscalização</w:t>
            </w:r>
          </w:p>
        </w:tc>
        <w:tc>
          <w:tcPr>
            <w:tcW w:w="1440" w:type="dxa"/>
            <w:shd w:val="clear" w:color="auto" w:fill="1F4E79"/>
          </w:tcPr>
          <w:p w14:paraId="184C32F6" w14:textId="77777777" w:rsidR="00B40A88" w:rsidRPr="00703D9B" w:rsidRDefault="00DD4E17">
            <w:pPr>
              <w:jc w:val="center"/>
              <w:rPr>
                <w:rFonts w:ascii="Arial" w:hAnsi="Arial" w:cs="Arial"/>
              </w:rPr>
            </w:pPr>
            <w:r w:rsidRPr="00703D9B">
              <w:rPr>
                <w:rFonts w:ascii="Arial" w:hAnsi="Arial" w:cs="Arial"/>
                <w:b/>
                <w:color w:val="FFFFFF"/>
              </w:rPr>
              <w:t>Horas</w:t>
            </w:r>
          </w:p>
        </w:tc>
      </w:tr>
      <w:tr w:rsidR="00B40A88" w:rsidRPr="00703D9B" w14:paraId="42E25E15" w14:textId="77777777">
        <w:tc>
          <w:tcPr>
            <w:tcW w:w="2160" w:type="dxa"/>
          </w:tcPr>
          <w:p w14:paraId="7C4B6B1E" w14:textId="19A97CC2" w:rsidR="00B40A88" w:rsidRPr="00703D9B" w:rsidRDefault="00DD4E17">
            <w:pPr>
              <w:spacing w:before="80" w:after="80"/>
              <w:rPr>
                <w:rFonts w:ascii="Arial" w:hAnsi="Arial" w:cs="Arial"/>
              </w:rPr>
            </w:pPr>
            <w:r w:rsidRPr="00703D9B">
              <w:rPr>
                <w:rFonts w:ascii="Arial" w:hAnsi="Arial" w:cs="Arial"/>
              </w:rPr>
              <w:t>Aba Controles T</w:t>
            </w:r>
            <w:r w:rsidR="00FA0586" w:rsidRPr="00703D9B">
              <w:rPr>
                <w:rFonts w:ascii="Arial" w:hAnsi="Arial" w:cs="Arial"/>
              </w:rPr>
              <w:t>emperatura</w:t>
            </w:r>
            <w:r w:rsidRPr="00703D9B">
              <w:rPr>
                <w:rFonts w:ascii="Arial" w:hAnsi="Arial" w:cs="Arial"/>
              </w:rPr>
              <w:t xml:space="preserve"> e U</w:t>
            </w:r>
            <w:r w:rsidR="00FA0586" w:rsidRPr="00703D9B">
              <w:rPr>
                <w:rFonts w:ascii="Arial" w:hAnsi="Arial" w:cs="Arial"/>
              </w:rPr>
              <w:t>midade</w:t>
            </w:r>
          </w:p>
        </w:tc>
        <w:tc>
          <w:tcPr>
            <w:tcW w:w="3168" w:type="dxa"/>
          </w:tcPr>
          <w:p w14:paraId="74595901" w14:textId="77777777" w:rsidR="00B40A88" w:rsidRPr="00703D9B" w:rsidRDefault="00DD4E17">
            <w:pPr>
              <w:spacing w:before="80" w:after="80"/>
              <w:rPr>
                <w:rFonts w:ascii="Arial" w:hAnsi="Arial" w:cs="Arial"/>
              </w:rPr>
            </w:pPr>
            <w:r w:rsidRPr="00703D9B">
              <w:rPr>
                <w:rFonts w:ascii="Arial" w:hAnsi="Arial" w:cs="Arial"/>
              </w:rPr>
              <w:t>Loop dinâmico de termo-higrômetros, validação de certificados de calibração, controle de registros diários de umidade e temperatura.</w:t>
            </w:r>
          </w:p>
        </w:tc>
        <w:tc>
          <w:tcPr>
            <w:tcW w:w="2592" w:type="dxa"/>
          </w:tcPr>
          <w:p w14:paraId="22B865FD" w14:textId="72FEF919" w:rsidR="00B40A88" w:rsidRPr="00703D9B" w:rsidRDefault="00DD4E17">
            <w:pPr>
              <w:spacing w:before="80" w:after="80"/>
              <w:rPr>
                <w:rFonts w:ascii="Arial" w:hAnsi="Arial" w:cs="Arial"/>
              </w:rPr>
            </w:pPr>
            <w:r w:rsidRPr="00703D9B">
              <w:rPr>
                <w:rFonts w:ascii="Arial" w:hAnsi="Arial" w:cs="Arial"/>
              </w:rPr>
              <w:t xml:space="preserve">Monitoramento </w:t>
            </w:r>
            <w:r w:rsidRPr="00703D9B">
              <w:rPr>
                <w:rFonts w:ascii="Arial" w:hAnsi="Arial" w:cs="Arial"/>
              </w:rPr>
              <w:t>da cadeia de frio e preservação de termolábeis.</w:t>
            </w:r>
          </w:p>
        </w:tc>
        <w:tc>
          <w:tcPr>
            <w:tcW w:w="1440" w:type="dxa"/>
          </w:tcPr>
          <w:p w14:paraId="172D60AC" w14:textId="66837B3C" w:rsidR="00B40A88" w:rsidRPr="00703D9B" w:rsidRDefault="00FA0586">
            <w:pPr>
              <w:spacing w:before="80" w:after="80"/>
              <w:jc w:val="center"/>
              <w:rPr>
                <w:rFonts w:ascii="Arial" w:hAnsi="Arial" w:cs="Arial"/>
              </w:rPr>
            </w:pPr>
            <w:r w:rsidRPr="00703D9B">
              <w:rPr>
                <w:rFonts w:ascii="Arial" w:hAnsi="Arial" w:cs="Arial"/>
                <w:b/>
              </w:rPr>
              <w:t>3</w:t>
            </w:r>
            <w:r w:rsidR="00DD4E17" w:rsidRPr="00703D9B">
              <w:rPr>
                <w:rFonts w:ascii="Arial" w:hAnsi="Arial" w:cs="Arial"/>
                <w:b/>
              </w:rPr>
              <w:t>h</w:t>
            </w:r>
          </w:p>
        </w:tc>
      </w:tr>
      <w:tr w:rsidR="00B40A88" w:rsidRPr="00703D9B" w14:paraId="2DDF81B7" w14:textId="77777777">
        <w:tc>
          <w:tcPr>
            <w:tcW w:w="2160" w:type="dxa"/>
            <w:shd w:val="clear" w:color="auto" w:fill="F2F2F2"/>
          </w:tcPr>
          <w:p w14:paraId="01401CEE" w14:textId="77777777" w:rsidR="00B40A88" w:rsidRPr="00703D9B" w:rsidRDefault="00DD4E17">
            <w:pPr>
              <w:spacing w:before="80" w:after="80"/>
              <w:rPr>
                <w:rFonts w:ascii="Arial" w:hAnsi="Arial" w:cs="Arial"/>
              </w:rPr>
            </w:pPr>
            <w:r w:rsidRPr="00703D9B">
              <w:rPr>
                <w:rFonts w:ascii="Arial" w:hAnsi="Arial" w:cs="Arial"/>
              </w:rPr>
              <w:t>Aba Comercialização</w:t>
            </w:r>
          </w:p>
        </w:tc>
        <w:tc>
          <w:tcPr>
            <w:tcW w:w="3168" w:type="dxa"/>
            <w:shd w:val="clear" w:color="auto" w:fill="F2F2F2"/>
          </w:tcPr>
          <w:p w14:paraId="13A28D03" w14:textId="77777777" w:rsidR="00B40A88" w:rsidRPr="00703D9B" w:rsidRDefault="00DD4E17">
            <w:pPr>
              <w:spacing w:before="80" w:after="80"/>
              <w:rPr>
                <w:rFonts w:ascii="Arial" w:hAnsi="Arial" w:cs="Arial"/>
              </w:rPr>
            </w:pPr>
            <w:r w:rsidRPr="00703D9B">
              <w:rPr>
                <w:rFonts w:ascii="Arial" w:hAnsi="Arial" w:cs="Arial"/>
              </w:rPr>
              <w:t>Filtros de dispensação para substâncias da Portaria SVS 344/98, antimicrobianos, validação física de lotes, validades e sistemas.</w:t>
            </w:r>
          </w:p>
        </w:tc>
        <w:tc>
          <w:tcPr>
            <w:tcW w:w="2592" w:type="dxa"/>
            <w:shd w:val="clear" w:color="auto" w:fill="F2F2F2"/>
          </w:tcPr>
          <w:p w14:paraId="5E08688F" w14:textId="77777777" w:rsidR="00B40A88" w:rsidRPr="00703D9B" w:rsidRDefault="00DD4E17">
            <w:pPr>
              <w:spacing w:before="80" w:after="80"/>
              <w:rPr>
                <w:rFonts w:ascii="Arial" w:hAnsi="Arial" w:cs="Arial"/>
              </w:rPr>
            </w:pPr>
            <w:r w:rsidRPr="00703D9B">
              <w:rPr>
                <w:rFonts w:ascii="Arial" w:hAnsi="Arial" w:cs="Arial"/>
              </w:rPr>
              <w:t>Prevenção de fraudes e monitoramento de substâncias sob controle especial.</w:t>
            </w:r>
          </w:p>
        </w:tc>
        <w:tc>
          <w:tcPr>
            <w:tcW w:w="1440" w:type="dxa"/>
            <w:shd w:val="clear" w:color="auto" w:fill="F2F2F2"/>
          </w:tcPr>
          <w:p w14:paraId="03A00B56" w14:textId="1AEC8747" w:rsidR="00B40A88" w:rsidRPr="00703D9B" w:rsidRDefault="00FA0586">
            <w:pPr>
              <w:spacing w:before="80" w:after="80"/>
              <w:jc w:val="center"/>
              <w:rPr>
                <w:rFonts w:ascii="Arial" w:hAnsi="Arial" w:cs="Arial"/>
              </w:rPr>
            </w:pPr>
            <w:r w:rsidRPr="00703D9B">
              <w:rPr>
                <w:rFonts w:ascii="Arial" w:hAnsi="Arial" w:cs="Arial"/>
                <w:b/>
              </w:rPr>
              <w:t>3</w:t>
            </w:r>
            <w:r w:rsidR="00DD4E17" w:rsidRPr="00703D9B">
              <w:rPr>
                <w:rFonts w:ascii="Arial" w:hAnsi="Arial" w:cs="Arial"/>
                <w:b/>
              </w:rPr>
              <w:t>h</w:t>
            </w:r>
          </w:p>
        </w:tc>
      </w:tr>
      <w:tr w:rsidR="00B40A88" w:rsidRPr="00703D9B" w14:paraId="5C41BC42" w14:textId="77777777">
        <w:tc>
          <w:tcPr>
            <w:tcW w:w="2160" w:type="dxa"/>
          </w:tcPr>
          <w:p w14:paraId="7280080B" w14:textId="77777777" w:rsidR="00B40A88" w:rsidRPr="00703D9B" w:rsidRDefault="00DD4E17">
            <w:pPr>
              <w:spacing w:before="80" w:after="80"/>
              <w:rPr>
                <w:rFonts w:ascii="Arial" w:hAnsi="Arial" w:cs="Arial"/>
              </w:rPr>
            </w:pPr>
            <w:r w:rsidRPr="00703D9B">
              <w:rPr>
                <w:rFonts w:ascii="Arial" w:hAnsi="Arial" w:cs="Arial"/>
              </w:rPr>
              <w:t>Abas Estruturais</w:t>
            </w:r>
          </w:p>
        </w:tc>
        <w:tc>
          <w:tcPr>
            <w:tcW w:w="3168" w:type="dxa"/>
          </w:tcPr>
          <w:p w14:paraId="34C18189" w14:textId="77777777" w:rsidR="00B40A88" w:rsidRPr="00703D9B" w:rsidRDefault="00DD4E17">
            <w:pPr>
              <w:spacing w:before="80" w:after="80"/>
              <w:rPr>
                <w:rFonts w:ascii="Arial" w:hAnsi="Arial" w:cs="Arial"/>
              </w:rPr>
            </w:pPr>
            <w:r w:rsidRPr="00703D9B">
              <w:rPr>
                <w:rFonts w:ascii="Arial" w:hAnsi="Arial" w:cs="Arial"/>
              </w:rPr>
              <w:t>Avaliação paramétrica das condições físicas, higiênicas, iluminação e ventilação de todos os setores e salas de serviços.</w:t>
            </w:r>
          </w:p>
        </w:tc>
        <w:tc>
          <w:tcPr>
            <w:tcW w:w="2592" w:type="dxa"/>
          </w:tcPr>
          <w:p w14:paraId="7E934234" w14:textId="77777777" w:rsidR="00B40A88" w:rsidRPr="00703D9B" w:rsidRDefault="00DD4E17">
            <w:pPr>
              <w:spacing w:before="80" w:after="80"/>
              <w:rPr>
                <w:rFonts w:ascii="Arial" w:hAnsi="Arial" w:cs="Arial"/>
              </w:rPr>
            </w:pPr>
            <w:r w:rsidRPr="00703D9B">
              <w:rPr>
                <w:rFonts w:ascii="Arial" w:hAnsi="Arial" w:cs="Arial"/>
              </w:rPr>
              <w:t>Conformidade estrita com as normas de infraestrutura e biossegurança da RDC 44/09.</w:t>
            </w:r>
          </w:p>
        </w:tc>
        <w:tc>
          <w:tcPr>
            <w:tcW w:w="1440" w:type="dxa"/>
          </w:tcPr>
          <w:p w14:paraId="725FB222" w14:textId="54186CE2" w:rsidR="00B40A88" w:rsidRPr="00703D9B" w:rsidRDefault="00FA0586">
            <w:pPr>
              <w:spacing w:before="80" w:after="80"/>
              <w:jc w:val="center"/>
              <w:rPr>
                <w:rFonts w:ascii="Arial" w:hAnsi="Arial" w:cs="Arial"/>
              </w:rPr>
            </w:pPr>
            <w:r w:rsidRPr="00703D9B">
              <w:rPr>
                <w:rFonts w:ascii="Arial" w:hAnsi="Arial" w:cs="Arial"/>
                <w:b/>
              </w:rPr>
              <w:t>3</w:t>
            </w:r>
            <w:r w:rsidR="00DD4E17" w:rsidRPr="00703D9B">
              <w:rPr>
                <w:rFonts w:ascii="Arial" w:hAnsi="Arial" w:cs="Arial"/>
                <w:b/>
              </w:rPr>
              <w:t>h</w:t>
            </w:r>
          </w:p>
        </w:tc>
      </w:tr>
      <w:tr w:rsidR="00B40A88" w:rsidRPr="00703D9B" w14:paraId="20B43DB2" w14:textId="77777777">
        <w:tc>
          <w:tcPr>
            <w:tcW w:w="2160" w:type="dxa"/>
            <w:shd w:val="clear" w:color="auto" w:fill="F2F2F2"/>
          </w:tcPr>
          <w:p w14:paraId="60E01E32" w14:textId="77777777" w:rsidR="00B40A88" w:rsidRPr="00703D9B" w:rsidRDefault="00DD4E17">
            <w:pPr>
              <w:spacing w:before="80" w:after="80"/>
              <w:rPr>
                <w:rFonts w:ascii="Arial" w:hAnsi="Arial" w:cs="Arial"/>
              </w:rPr>
            </w:pPr>
            <w:r w:rsidRPr="00703D9B">
              <w:rPr>
                <w:rFonts w:ascii="Arial" w:hAnsi="Arial" w:cs="Arial"/>
              </w:rPr>
              <w:t>Automação Word</w:t>
            </w:r>
          </w:p>
        </w:tc>
        <w:tc>
          <w:tcPr>
            <w:tcW w:w="3168" w:type="dxa"/>
            <w:shd w:val="clear" w:color="auto" w:fill="F2F2F2"/>
          </w:tcPr>
          <w:p w14:paraId="10F3456D" w14:textId="0DC35026" w:rsidR="00B40A88" w:rsidRPr="00703D9B" w:rsidRDefault="00DD4E17">
            <w:pPr>
              <w:spacing w:before="80" w:after="80"/>
              <w:rPr>
                <w:rFonts w:ascii="Arial" w:hAnsi="Arial" w:cs="Arial"/>
              </w:rPr>
            </w:pPr>
            <w:r w:rsidRPr="00703D9B">
              <w:rPr>
                <w:rFonts w:ascii="Arial" w:hAnsi="Arial" w:cs="Arial"/>
              </w:rPr>
              <w:t xml:space="preserve">Desenvolvimento </w:t>
            </w:r>
            <w:r w:rsidRPr="00703D9B">
              <w:rPr>
                <w:rFonts w:ascii="Arial" w:hAnsi="Arial" w:cs="Arial"/>
              </w:rPr>
              <w:t>de montagem automática de relatórios compilando dinamicamente os textos com base nos itens</w:t>
            </w:r>
            <w:r w:rsidRPr="00703D9B">
              <w:rPr>
                <w:rFonts w:ascii="Arial" w:hAnsi="Arial" w:cs="Arial"/>
              </w:rPr>
              <w:t>.</w:t>
            </w:r>
          </w:p>
        </w:tc>
        <w:tc>
          <w:tcPr>
            <w:tcW w:w="2592" w:type="dxa"/>
            <w:shd w:val="clear" w:color="auto" w:fill="F2F2F2"/>
          </w:tcPr>
          <w:p w14:paraId="5FBB113B" w14:textId="77777777" w:rsidR="00B40A88" w:rsidRPr="00703D9B" w:rsidRDefault="00DD4E17">
            <w:pPr>
              <w:spacing w:before="80" w:after="80"/>
              <w:rPr>
                <w:rFonts w:ascii="Arial" w:hAnsi="Arial" w:cs="Arial"/>
              </w:rPr>
            </w:pPr>
            <w:r w:rsidRPr="00703D9B">
              <w:rPr>
                <w:rFonts w:ascii="Arial" w:hAnsi="Arial" w:cs="Arial"/>
              </w:rPr>
              <w:t>Redução imediata do tempo de confecção do relatório pós-inspeção para zero.</w:t>
            </w:r>
          </w:p>
        </w:tc>
        <w:tc>
          <w:tcPr>
            <w:tcW w:w="1440" w:type="dxa"/>
            <w:shd w:val="clear" w:color="auto" w:fill="F2F2F2"/>
          </w:tcPr>
          <w:p w14:paraId="2690EBD6" w14:textId="465C1596" w:rsidR="00B40A88" w:rsidRPr="00703D9B" w:rsidRDefault="00FA0586">
            <w:pPr>
              <w:spacing w:before="80" w:after="80"/>
              <w:jc w:val="center"/>
              <w:rPr>
                <w:rFonts w:ascii="Arial" w:hAnsi="Arial" w:cs="Arial"/>
              </w:rPr>
            </w:pPr>
            <w:r w:rsidRPr="00703D9B">
              <w:rPr>
                <w:rFonts w:ascii="Arial" w:hAnsi="Arial" w:cs="Arial"/>
                <w:b/>
              </w:rPr>
              <w:t>4</w:t>
            </w:r>
            <w:r w:rsidR="00DD4E17" w:rsidRPr="00703D9B">
              <w:rPr>
                <w:rFonts w:ascii="Arial" w:hAnsi="Arial" w:cs="Arial"/>
                <w:b/>
              </w:rPr>
              <w:t>h</w:t>
            </w:r>
          </w:p>
        </w:tc>
      </w:tr>
      <w:tr w:rsidR="00B40A88" w:rsidRPr="00703D9B" w14:paraId="6C9B7909" w14:textId="77777777">
        <w:tc>
          <w:tcPr>
            <w:tcW w:w="2160" w:type="dxa"/>
          </w:tcPr>
          <w:p w14:paraId="3DAF9E0C" w14:textId="708772CB" w:rsidR="00B40A88" w:rsidRPr="00703D9B" w:rsidRDefault="00FA0586">
            <w:pPr>
              <w:spacing w:before="80" w:after="80"/>
              <w:rPr>
                <w:rFonts w:ascii="Arial" w:hAnsi="Arial" w:cs="Arial"/>
              </w:rPr>
            </w:pPr>
            <w:r w:rsidRPr="00703D9B">
              <w:rPr>
                <w:rFonts w:ascii="Arial" w:hAnsi="Arial" w:cs="Arial"/>
              </w:rPr>
              <w:t>Lista de Adequações Pendentes e Autos</w:t>
            </w:r>
          </w:p>
        </w:tc>
        <w:tc>
          <w:tcPr>
            <w:tcW w:w="3168" w:type="dxa"/>
          </w:tcPr>
          <w:p w14:paraId="154EF7AC" w14:textId="46E43064" w:rsidR="00B40A88" w:rsidRPr="00703D9B" w:rsidRDefault="00DD4E17">
            <w:pPr>
              <w:spacing w:before="80" w:after="80"/>
              <w:rPr>
                <w:rFonts w:ascii="Arial" w:hAnsi="Arial" w:cs="Arial"/>
              </w:rPr>
            </w:pPr>
            <w:r w:rsidRPr="00703D9B">
              <w:rPr>
                <w:rFonts w:ascii="Arial" w:hAnsi="Arial" w:cs="Arial"/>
              </w:rPr>
              <w:t xml:space="preserve">Geração automática </w:t>
            </w:r>
            <w:r w:rsidR="00FA0586" w:rsidRPr="00703D9B">
              <w:rPr>
                <w:rFonts w:ascii="Arial" w:hAnsi="Arial" w:cs="Arial"/>
              </w:rPr>
              <w:t>da lista de adequações referenciando os artigos e legislações. Combinar com a geração de AI e AIP padrões com as inadequações identificadas.</w:t>
            </w:r>
          </w:p>
        </w:tc>
        <w:tc>
          <w:tcPr>
            <w:tcW w:w="2592" w:type="dxa"/>
          </w:tcPr>
          <w:p w14:paraId="118035A3" w14:textId="0477095A" w:rsidR="00B40A88" w:rsidRPr="00703D9B" w:rsidRDefault="00DD4E17">
            <w:pPr>
              <w:spacing w:before="80" w:after="80"/>
              <w:rPr>
                <w:rFonts w:ascii="Arial" w:hAnsi="Arial" w:cs="Arial"/>
              </w:rPr>
            </w:pPr>
            <w:r w:rsidRPr="00703D9B">
              <w:rPr>
                <w:rFonts w:ascii="Arial" w:hAnsi="Arial" w:cs="Arial"/>
              </w:rPr>
              <w:t>Garantia de segurança jurídica, fundamentação legal sem erros humanos</w:t>
            </w:r>
            <w:r w:rsidR="00FA0586" w:rsidRPr="00703D9B">
              <w:rPr>
                <w:rFonts w:ascii="Arial" w:hAnsi="Arial" w:cs="Arial"/>
              </w:rPr>
              <w:t>.</w:t>
            </w:r>
          </w:p>
        </w:tc>
        <w:tc>
          <w:tcPr>
            <w:tcW w:w="1440" w:type="dxa"/>
          </w:tcPr>
          <w:p w14:paraId="7E9671DF" w14:textId="5BBD6A2B" w:rsidR="00B40A88" w:rsidRPr="00703D9B" w:rsidRDefault="00FA0586">
            <w:pPr>
              <w:spacing w:before="80" w:after="80"/>
              <w:jc w:val="center"/>
              <w:rPr>
                <w:rFonts w:ascii="Arial" w:hAnsi="Arial" w:cs="Arial"/>
              </w:rPr>
            </w:pPr>
            <w:r w:rsidRPr="00703D9B">
              <w:rPr>
                <w:rFonts w:ascii="Arial" w:hAnsi="Arial" w:cs="Arial"/>
                <w:b/>
              </w:rPr>
              <w:t>2</w:t>
            </w:r>
            <w:r w:rsidR="00DD4E17" w:rsidRPr="00703D9B">
              <w:rPr>
                <w:rFonts w:ascii="Arial" w:hAnsi="Arial" w:cs="Arial"/>
                <w:b/>
              </w:rPr>
              <w:t>h</w:t>
            </w:r>
          </w:p>
        </w:tc>
      </w:tr>
    </w:tbl>
    <w:p w14:paraId="64BBD7AB" w14:textId="32C60D74" w:rsidR="00B40A88" w:rsidRPr="00703D9B" w:rsidRDefault="00FA0586">
      <w:pPr>
        <w:spacing w:before="480" w:after="0"/>
        <w:rPr>
          <w:rFonts w:ascii="Arial" w:hAnsi="Arial" w:cs="Arial"/>
          <w:b/>
          <w:bCs/>
          <w:sz w:val="28"/>
          <w:szCs w:val="28"/>
        </w:rPr>
      </w:pPr>
      <w:r w:rsidRPr="00703D9B">
        <w:rPr>
          <w:rFonts w:ascii="Arial" w:hAnsi="Arial" w:cs="Arial"/>
          <w:b/>
          <w:bCs/>
          <w:sz w:val="28"/>
          <w:szCs w:val="28"/>
        </w:rPr>
        <w:t xml:space="preserve">Total: 15h = 3 noites de trabalho: </w:t>
      </w:r>
      <w:r w:rsidRPr="00703D9B">
        <w:rPr>
          <w:rFonts w:ascii="Arial" w:hAnsi="Arial" w:cs="Arial"/>
          <w:b/>
          <w:bCs/>
          <w:sz w:val="28"/>
          <w:szCs w:val="28"/>
          <w:u w:val="single"/>
        </w:rPr>
        <w:t>27/10</w:t>
      </w:r>
      <w:r w:rsidRPr="00703D9B">
        <w:rPr>
          <w:rFonts w:ascii="Arial" w:hAnsi="Arial" w:cs="Arial"/>
          <w:b/>
          <w:bCs/>
          <w:sz w:val="28"/>
          <w:szCs w:val="28"/>
        </w:rPr>
        <w:t xml:space="preserve">, </w:t>
      </w:r>
      <w:r w:rsidRPr="00703D9B">
        <w:rPr>
          <w:rFonts w:ascii="Arial" w:hAnsi="Arial" w:cs="Arial"/>
          <w:b/>
          <w:bCs/>
          <w:sz w:val="28"/>
          <w:szCs w:val="28"/>
          <w:u w:val="single"/>
        </w:rPr>
        <w:t>06/11</w:t>
      </w:r>
      <w:r w:rsidRPr="00703D9B">
        <w:rPr>
          <w:rFonts w:ascii="Arial" w:hAnsi="Arial" w:cs="Arial"/>
          <w:b/>
          <w:bCs/>
          <w:sz w:val="28"/>
          <w:szCs w:val="28"/>
        </w:rPr>
        <w:t xml:space="preserve"> e </w:t>
      </w:r>
      <w:r w:rsidRPr="00703D9B">
        <w:rPr>
          <w:rFonts w:ascii="Arial" w:hAnsi="Arial" w:cs="Arial"/>
          <w:b/>
          <w:bCs/>
          <w:sz w:val="28"/>
          <w:szCs w:val="28"/>
          <w:u w:val="single"/>
        </w:rPr>
        <w:t>19/11</w:t>
      </w:r>
    </w:p>
    <w:sectPr w:rsidR="00B40A88" w:rsidRPr="00703D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974023111">
    <w:abstractNumId w:val="8"/>
  </w:num>
  <w:num w:numId="2" w16cid:durableId="614797762">
    <w:abstractNumId w:val="6"/>
  </w:num>
  <w:num w:numId="3" w16cid:durableId="138232977">
    <w:abstractNumId w:val="5"/>
  </w:num>
  <w:num w:numId="4" w16cid:durableId="847795637">
    <w:abstractNumId w:val="4"/>
  </w:num>
  <w:num w:numId="5" w16cid:durableId="1874537845">
    <w:abstractNumId w:val="7"/>
  </w:num>
  <w:num w:numId="6" w16cid:durableId="1873109078">
    <w:abstractNumId w:val="3"/>
  </w:num>
  <w:num w:numId="7" w16cid:durableId="119962555">
    <w:abstractNumId w:val="2"/>
  </w:num>
  <w:num w:numId="8" w16cid:durableId="193273033">
    <w:abstractNumId w:val="1"/>
  </w:num>
  <w:num w:numId="9" w16cid:durableId="92480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126A"/>
    <w:rsid w:val="00563AF3"/>
    <w:rsid w:val="00703D9B"/>
    <w:rsid w:val="00715125"/>
    <w:rsid w:val="008B59FB"/>
    <w:rsid w:val="00AA1D8D"/>
    <w:rsid w:val="00B40A88"/>
    <w:rsid w:val="00B47730"/>
    <w:rsid w:val="00C579B5"/>
    <w:rsid w:val="00CB0664"/>
    <w:rsid w:val="00DD4E17"/>
    <w:rsid w:val="00FA05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3A0A9"/>
  <w14:defaultImageDpi w14:val="300"/>
  <w15:docId w15:val="{11283BA9-6C24-4F11-A7D0-FCE451545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FA0586"/>
    <w:rPr>
      <w:color w:val="0000FF" w:themeColor="hyperlink"/>
      <w:u w:val="single"/>
    </w:rPr>
  </w:style>
  <w:style w:type="character" w:styleId="MenoPendente">
    <w:name w:val="Unresolved Mention"/>
    <w:basedOn w:val="Fontepargpadro"/>
    <w:uiPriority w:val="99"/>
    <w:semiHidden/>
    <w:unhideWhenUsed/>
    <w:rsid w:val="00FA0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drogarias-visa.streamlit.app/"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855</Words>
  <Characters>4620</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laura romano</cp:lastModifiedBy>
  <cp:revision>2</cp:revision>
  <dcterms:created xsi:type="dcterms:W3CDTF">2026-10-20T16:22:00Z</dcterms:created>
  <dcterms:modified xsi:type="dcterms:W3CDTF">2026-10-20T16:22:00Z</dcterms:modified>
  <cp:category/>
</cp:coreProperties>
</file>