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52"/>
          <w:szCs w:val="52"/>
        </w:rPr>
        <w:t xml:space="preserve">Discovery Hub</w:t>
      </w:r>
    </w:p>
    <w:p>
      <w:pPr>
        <w:spacing w:after="40"/>
      </w:pPr>
      <w:r>
        <w:rPr>
          <w:b/>
          <w:bCs/>
          <w:color w:val="2E6DA4"/>
          <w:sz w:val="30"/>
          <w:szCs w:val="30"/>
        </w:rPr>
        <w:t xml:space="preserve">End-to-End Pipeline — Description</w:t>
      </w:r>
    </w:p>
    <w:p>
      <w:pPr>
        <w:pBdr>
          <w:bottom w:val="single" w:color="2E6DA4" w:sz="6" w:space="6"/>
        </w:pBdr>
        <w:spacing w:after="200"/>
      </w:pPr>
      <w:r>
        <w:rPr>
          <w:i/>
          <w:iCs/>
          <w:color w:val="5B6B7B"/>
          <w:sz w:val="22"/>
          <w:szCs w:val="22"/>
        </w:rPr>
        <w:t xml:space="preserve">Nine numbered stages implementing the three-layer architecture, each with a deterministic mock mode.</w:t>
      </w:r>
    </w:p>
    <w:p>
      <w:pPr>
        <w:spacing w:after="120" w:line="276"/>
      </w:pPr>
      <w:r>
        <w:t xml:space="preserve">This pipeline implements the three-layer Discovery Hub architecture (Evidence Integration → Retrieval &amp; Ranking → Explanation &amp; Workflow) as nine runnable stages. Every stage has a deterministic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--mock</w:t>
      </w:r>
      <w:r>
        <w:t xml:space="preserve"> mode, so the whole system runs, tests, and demonstrates its reproducibility without a GPU or any network download — the same way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discovery_finetune</w:t>
      </w:r>
      <w:r>
        <w:t xml:space="preserve"> is validated against real files with a mock embedder. The real-mode code (live APIs, GPU models, R-GCN, vLLM) is present in each stage, gated behind lazy imports.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the code maps to the three-layer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60"/>
        <w:gridCol w:w="2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Deck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Layer 1 — Evidence Integration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Ingest patents, publications, trials &amp; org signals into a translation-oriented knowledge graph (technologies, inventors, organizations, experts, facilities)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01</w:t>
            </w:r>
            <w:r>
              <w:t xml:space="preserve"> download · </w:t>
            </w: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02</w:t>
            </w:r>
            <w:r>
              <w:t xml:space="preserve"> parse · </w:t>
            </w: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03</w:t>
            </w:r>
            <w:r>
              <w:t xml:space="preserve"> graph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Layer 2 — Retrieval &amp; Ranking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Hybrid semantic search + graph signal + neural rerank; where the existing discovery_finetune package lives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04</w:t>
            </w:r>
            <w:r>
              <w:t xml:space="preserve"> embed · </w:t>
            </w: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05</w:t>
            </w:r>
            <w:r>
              <w:t xml:space="preserve"> index · </w:t>
            </w: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06</w:t>
            </w:r>
            <w:r>
              <w:t xml:space="preserve"> R-GCN · </w:t>
            </w: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07</w:t>
            </w:r>
            <w:r>
              <w:t xml:space="preserve"> rank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Layer 3 — Explanation &amp; Workflow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Strict-RAG, multi-agent pipeline producing cited, provenance-stamped, confidence-scored recommendations with human-in-the-loop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08</w:t>
            </w:r>
            <w:r>
              <w:t xml:space="preserve"> multi-agent RAG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Cross-cutting — Reproducibility QA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Measures and reports run-to-run stability at every stage (the investor's question)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09</w:t>
            </w:r>
            <w:r>
              <w:t xml:space="preserve"> stability harness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The existing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discovery_finetune</w:t>
      </w:r>
      <w:r>
        <w:t xml:space="preserve"> work (schema normalization, synthetic-query generation, hard-negative mining, MNRL fine-tuning of Qwen3-Embedding-0.6B, Recall@k / MRR@10) is the </w:t>
      </w:r>
      <w:r>
        <w:rPr>
          <w:b/>
          <w:bCs/>
        </w:rPr>
        <w:t xml:space="preserve">retrieval layer</w:t>
      </w:r>
      <w:r>
        <w:t xml:space="preserve"> inside this fuller vision. Stages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02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04</w:t>
      </w:r>
      <w:r>
        <w:t xml:space="preserve">, and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07</w:t>
      </w:r>
      <w:r>
        <w:t xml:space="preserve"> are where it plugs in; the net-new work is the knowledge graph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03</w:t>
      </w:r>
      <w:r>
        <w:t xml:space="preserve">/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06</w:t>
      </w:r>
      <w:r>
        <w:t xml:space="preserve">) and the multi-agent explanation layer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08</w:t>
      </w:r>
      <w:r>
        <w:t xml:space="preserve">).</w:t>
      </w:r>
    </w:p>
    <w:p>
      <w:pPr>
        <w:pStyle w:val="Heading1"/>
      </w:pPr>
      <w:r>
        <w:t xml:space="preserve">2. The nine stages, in execution order</w:t>
      </w:r>
    </w:p>
    <w:p>
      <w:pPr>
        <w:spacing w:after="120" w:line="276"/>
      </w:pPr>
      <w:r>
        <w:t xml:space="preserve">Run them in numeric order; each consumes the previous stage's artifacts under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$DH_DATA_ROOT</w:t>
      </w:r>
      <w:r>
        <w:t xml:space="preserve"> (default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./data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40"/>
        <w:gridCol w:w="4160"/>
        <w:gridCol w:w="20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→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Compute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01_download_data.py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source APIs → raw/*.jsonl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Anvil CPU*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02_parse_normalize.py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raw/* → normalized/docs.jsonl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Anvil CPU*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03_build_graph.py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docs → graph/{nodes,edges}.jsonl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Anvil CPU*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04_generate_embeddings.py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docs → embeddings/doc_vectors.npy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Anvil GPU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05_build_index.py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vectors → index/faiss.index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Anvil → Drew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06_train_rgcn.py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graph → artifacts/rgcn_node_emb.npy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Anvil GPU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07_retrieve_rank.py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index + R-GCN → ranked candidates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Drew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08_multiagent_rag.py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candidates → cited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Drew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09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5179E"/>
                <w:sz w:val="19"/>
                <w:szCs w:val="19"/>
              </w:rPr>
              <w:t xml:space="preserve">09_stability_harness.py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runs 07/08 K times →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either</w:t>
            </w:r>
          </w:p>
        </w:tc>
      </w:tr>
    </w:tbl>
    <w:p>
      <w:pPr>
        <w:spacing w:after="160" w:before="80"/>
      </w:pPr>
      <w:r>
        <w:rPr>
          <w:i/>
          <w:iCs/>
          <w:color w:val="5B6B7B"/>
          <w:sz w:val="20"/>
          <w:szCs w:val="20"/>
        </w:rPr>
        <w:t xml:space="preserve">* For the MVP biomedical slice (&lt; ~200 GB) stages 01–06 run fine on Drew too; full scale (~2–3 TB working set) needs Anvil.</w:t>
      </w:r>
    </w:p>
    <w:p>
      <w:pPr>
        <w:pStyle w:val="Heading3"/>
      </w:pPr>
      <w:r>
        <w:t xml:space="preserve">What each stage does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01 — Download. </w:t>
      </w:r>
      <w:r>
        <w:t xml:space="preserve">Pulls records from ClinicalTrials.gov v2, OpenAlex, SBIR, USPTO/PatentsView, and AUTM. Mock mode generates a deterministic synthetic corpus shaped like each real schema (nested protocolSection for trials, flat dicts for USPTO, OpenAlex inverted-index abstracts). For full-scale OpenAlex, use the S3 snapshot, not the REST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02 — Parse &amp; normalize. </w:t>
      </w:r>
      <w:r>
        <w:t xml:space="preserve">One parser per source converges every schema onto the unified DiscoveryDoc with a canonical embedding_text. Includes the AUTM noise filter. This is the contract that lets the students' data-collection work proceed in parallel.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03 — Build graph. </w:t>
      </w:r>
      <w:r>
        <w:t xml:space="preserve">Constructs the heterogeneous KG: technology nodes (keyed by doc_id — each invention is unique) plus deduplicated inventor / organization / expert / facility nodes, connected by typed relations. Validates with networkx.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04 — Embeddings. </w:t>
      </w:r>
      <w:r>
        <w:t xml:space="preserve">Batch-embeds every embedding_text. The Anvil A100/H100 job at full scale; ~30–100 A100-hours for 40–50M abstracts. Mock embedder is bit-identical across machines.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05 — Index. </w:t>
      </w:r>
      <w:r>
        <w:t xml:space="preserve">Builds a FAISS IndexFlatIP (exact, deterministic) — chosen for the reproducibility story; a numpy fallback runs if FAISS is absent. Built on Anvil, shipped to Drew.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06 — R-GCN. </w:t>
      </w:r>
      <w:r>
        <w:t xml:space="preserve">Learns relational node embeddings. Real path: PyTorch Geometric RGCNConv with link prediction. Mock path: deterministic numpy message-passing. With neighbor sampling this fits a 12 GB GPU; a run is ~1–6 GPU-hours.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07 — Retrieve &amp; rank. </w:t>
      </w:r>
      <w:r>
        <w:t xml:space="preserve">Two-stage: text recall (FAISS) → blend R-GCN graph similarity → rerank (BGE cross-encoder in real mode, blended-score sort in mock). Returns candidates with supporting evidence. Importable Retriever class.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08 — Multi-agent RAG. </w:t>
      </w:r>
      <w:r>
        <w:t xml:space="preserve">Five agents in sequence — retrieval, expertise-gap, reranking, policy-safety, explanation — as a state dict that maps 1:1 onto LangGraph nodes. Strict RAG: every claim carries a citation and provenance; a policy gate refuses to assert below the confidence threshold and routes to human 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09 — Stability harness. </w:t>
      </w:r>
      <w:r>
        <w:t xml:space="preserve">Runs the same queries K times and reports embedding drift, retrieval Jaccard / Kendall-τ, and LLM exact-match / semantic-equivalence / citation-set Jaccard. Emits reports/stability_report.{json,md}.</w:t>
      </w:r>
    </w:p>
    <w:p>
      <w:pPr>
        <w:pStyle w:val="Heading1"/>
      </w:pPr>
      <w:r>
        <w:t xml:space="preserve">3. Two run modes</w:t>
      </w:r>
    </w:p>
    <w:p>
      <w:pPr>
        <w:spacing w:after="120" w:line="276"/>
      </w:pPr>
      <w:r>
        <w:rPr>
          <w:b/>
          <w:bCs/>
        </w:rPr>
        <w:t xml:space="preserve">Mock mode (--mock) — </w:t>
      </w:r>
      <w:r>
        <w:t xml:space="preserve">deterministic, no GPU, no network. Synthetic data, hash-seeded embeddings, numpy message-passing for the R-GCN, and a templated strict-RAG explainer. This is what CI and the smoke test use, and what proves the reproducibility claims. Everything is bit-reproducible across machines.</w:t>
      </w:r>
    </w:p>
    <w:p>
      <w:pPr>
        <w:spacing w:after="120" w:line="276"/>
      </w:pPr>
      <w:r>
        <w:rPr>
          <w:b/>
          <w:bCs/>
        </w:rPr>
        <w:t xml:space="preserve">Real mode (default) — </w:t>
      </w:r>
      <w:r>
        <w:t xml:space="preserve">live source APIs; Qwen3-Embedding-0.6B via sentence-transformers; PyTorch Geometric R-GCN; BGE-reranker-v2-m3; a self-hosted 7–8B LLM served by vLLM (OpenAI-compatible) on Drew. Heavy dependencies are imported lazily inside the functions that need them, so the package imports and the mock pipeline runs even when torch / PyG / vLLM are absent.</w:t>
      </w:r>
    </w:p>
    <w:p>
      <w:pPr>
        <w:spacing w:after="120" w:line="276"/>
      </w:pPr>
      <w:r>
        <w:t xml:space="preserve">The seam between modes is a single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mock</w:t>
      </w:r>
      <w:r>
        <w:t xml:space="preserve"> flag threaded through the embedder factory, the R-GCN trainer, the reranker, and the explainer — so the control flow and data contracts are </w:t>
      </w:r>
      <w:r>
        <w:rPr>
          <w:b/>
          <w:bCs/>
        </w:rPr>
        <w:t xml:space="preserve">identical</w:t>
      </w:r>
      <w:r>
        <w:t xml:space="preserve"> in both modes. You validate the plumbing in mock, then flip the flag.</w:t>
      </w:r>
    </w:p>
    <w:p>
      <w:pPr>
        <w:pStyle w:val="Heading1"/>
      </w:pPr>
      <w:r>
        <w:t xml:space="preserve">4. Compute placement (Anvil vs Drew)</w:t>
      </w:r>
    </w:p>
    <w:p>
      <w:pPr>
        <w:spacing w:after="120" w:line="276"/>
      </w:pPr>
      <w:r>
        <w:rPr>
          <w:b/>
          <w:bCs/>
        </w:rPr>
        <w:t xml:space="preserve">The pattern is Anvil = the factory, Drew = the storefront.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Anvil </w:t>
      </w:r>
      <w:r>
        <w:t xml:space="preserve">(batch HPC, A100 40 GB / H100 80 GB, ~6,000 GPU-hr allocation): bulk ingestion / parsing / graph-building (CPU, RAM-heavy), embedding millions of docs (04), R-GCN training (06), and any 4B-model LoRA fine-tune. Batch jobs — exactly what a Slurm scheduler is for. The full set of training jobs is comfortably inside the allocation (~1,000–2,000 GPU-hr with re-runs).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Drew </w:t>
      </w:r>
      <w:r>
        <w:t xml:space="preserve">(2× 12 GB GPUs, always-on): the persistent retrieval service (07), the multi-agent RAG with a vLLM-served 7–8B model at 4-bit (08), and the demo. 12 GB caps the local LLM to ~7–8B; for anything heavier, call an API or use Anvil's Composable Subsystem for a hosted endpoint.</w:t>
      </w:r>
    </w:p>
    <w:p>
      <w:pPr>
        <w:spacing w:after="120" w:line="276"/>
      </w:pPr>
      <w:r>
        <w:t xml:space="preserve">Artifacts produced on Anvil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doc_vectors.npy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faiss.index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rgcn_node_emb.npy</w:t>
      </w:r>
      <w:r>
        <w:t xml:space="preserve">, fine-tuned encoder) are rsync'd / Globus'd to Drew for serving. Because every path is under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$DH_DATA_ROOT</w:t>
      </w:r>
      <w:r>
        <w:t xml:space="preserve">, the same code points at Anvil scratch or Drew local disk with no edits.</w:t>
      </w:r>
    </w:p>
    <w:p>
      <w:pPr>
        <w:pStyle w:val="Heading1"/>
      </w:pPr>
      <w:r>
        <w:t xml:space="preserve">5. The determinism &amp; stability story (the investor's question)</w:t>
      </w:r>
    </w:p>
    <w:p>
      <w:pPr>
        <w:spacing w:after="120" w:line="276"/>
      </w:pPr>
      <w:r>
        <w:rPr>
          <w:b/>
          <w:bCs/>
        </w:rPr>
        <w:t xml:space="preserve">“Ask the same question twice — do you get the same output?”</w:t>
      </w:r>
      <w:r>
        <w:t xml:space="preserve"> The honest, defensible answer is built into the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6" w:sz="1"/>
              <w:left w:val="single" w:color="9CC3E6" w:sz="18"/>
              <w:bottom w:val="single" w:color="9CC3E6" w:sz="1"/>
              <w:right w:val="single" w:color="9CC3E6" w:sz="1"/>
            </w:tcBorders>
            <w:shd w:fill="EA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3527C"/>
              </w:rPr>
              <w:t xml:space="preserve">How to read the answer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Byte-level determinism is not guaranteed across hardware/library changes</w:t>
            </w:r>
            <w:r>
              <w:t xml:space="preserve"> — even at temperature 0 — because floating-point addition is non-associative and standard GPU kernels are not batch-invariant (a request's output depends on how many other requests were batched with it). This is real and we don't paper over it.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Semantic / functional stability is achievable and measured.</w:t>
            </w:r>
            <w:r>
              <w:t xml:space="preserve"> On a fixed stack, embeddings and exact (FAISS Flat) retrieval are deterministic; the evidence and citations a recommendation rests on are stable even if the prose wording varies.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discovery_hub/determinism.py</w:t>
      </w:r>
      <w:r>
        <w:t xml:space="preserve"> sets every knob we control (Python / NumPy / torch seeds,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torch.use_deterministic_algorithms</w:t>
      </w:r>
      <w:r>
        <w:t xml:space="preserve">, deterministic cuDNN, disabled TF32,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CUBLAS_WORKSPACE_CONFIG=:4096:8</w:t>
      </w:r>
      <w:r>
        <w:t xml:space="preserve">) and records exactly what was in force.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09_stability_harness.py</w:t>
      </w:r>
      <w:r>
        <w:t xml:space="preserve"> then measures stability and writes a report whose headline metric is </w:t>
      </w:r>
      <w:r>
        <w:rPr>
          <w:b/>
          <w:bCs/>
        </w:rPr>
        <w:t xml:space="preserve">citation-set Jaccard</w:t>
      </w:r>
      <w:r>
        <w:t xml:space="preserve"> — the property that makes a recommendation auditable.</w:t>
      </w:r>
    </w:p>
    <w:p>
      <w:pPr>
        <w:spacing w:after="120" w:line="276"/>
      </w:pPr>
      <w:r>
        <w:t xml:space="preserve">On the mock stack the harness reports perfect stability: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60"/>
        <w:gridCol w:w="21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Mock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Embedding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max cosine drift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≈ 6e-8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~0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Embedding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exact match across runs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true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Retrieval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top-k set Jaccard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Retrieval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Kendall's τ (rank)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Explanation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citation-set Jaccard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Explanation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semantic equivalence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t xml:space="preserve">high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On a real GPU it surfaces the true drift, honestly. The pitch to the investor is </w:t>
      </w:r>
      <w:r>
        <w:rPr>
          <w:b/>
          <w:bCs/>
        </w:rPr>
        <w:t xml:space="preserve">not</w:t>
      </w:r>
      <w:r>
        <w:t xml:space="preserve"> “our model is perfectly deterministic” (false for any GPU LLM). It is “we </w:t>
      </w:r>
      <w:r>
        <w:rPr>
          <w:b/>
          <w:bCs/>
        </w:rPr>
        <w:t xml:space="preserve">measure and report</w:t>
      </w:r>
      <w:r>
        <w:t xml:space="preserve"> stability at every stage, the evidence and citations are reproducible, and we can make even the prose byte-identical with batch-invariant kernels at a throughput cost if a customer requires it.” A response cache keyed on input hash means identical inputs return identical outputs in production — usually the real question being asked.</w:t>
      </w:r>
    </w:p>
    <w:p>
      <w:pPr>
        <w:pStyle w:val="Heading1"/>
      </w:pPr>
      <w:r>
        <w:t xml:space="preserve">6.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discovery_hub_pipeline/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01_download_data.py        Layer 1: ingest raw records (mock + real APIs)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02_parse_normalize.py      Layer 1: heterogeneous schemas → DiscoveryDoc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03_build_graph.py          Layer 1: heterogeneous knowledge graph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04_generate_embeddings.py  Layer 2: batch embed (Anvil GPU job)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05_build_index.py          Layer 2: FAISS exact index (→ ship to Drew)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06_train_rgcn.py           Layer 2: R-GCN (PyG real / numpy mock)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07_retrieve_rank.py        Layer 2: two-stage retrieve + rerank (Drew)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08_multiagent_rag.py       Layer 3: multi-agent strict-RAG (Drew)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09_stability_harness.py    QA: reproducibility measurement + report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discovery_hub/             shared library (imported by every stage)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config.py              profiles, paths, source specs, compute targets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schema.py              DiscoveryDoc, graph vocab, JSONL I/O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determinism.py         seed/flag control + honest guarantees report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embedding.py           MockEmbedder + SentenceTransformerEmbedder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└── mock.py                deterministic synthetic-data generators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tests/test_pipeline_smoke.py   end-to-end mock test + determinism asserts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Makefile                   make mock / make real / make smoke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└── requirements.txt           core (light) + optional GPU deps by stage</w:t>
            </w:r>
          </w:p>
        </w:tc>
      </w:tr>
    </w:tbl>
    <w:p>
      <w:pPr>
        <w:pStyle w:val="Heading1"/>
      </w:pPr>
      <w:r>
        <w:t xml:space="preserve">7. Quickstart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install the light core (numpy, scipy, networkx, requests, faiss-cpu, pytest)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run the entire pipeline end-to-end with deterministic mocks (no GPU/network)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make mock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confirm the determinism assertions pass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make smoke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try a single query through the full stack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python 08_multiagent_rag.py --mock --query "EGFR inhibitor for oncology"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produce the investor-facing stability report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python 09_stability_harness.py --mock --runs 5   # -&gt; data/reports/stability_report.md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--- going real (install the optional deps for the stages you run) ---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on Anvil:  01 ; 02 ; 03 ; 04 --batch-size 64 ; 05 ; 06 --epochs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on Drew :  07 --query "..." ; 08 --query "..." ; 09 --runs 5</w:t>
            </w:r>
          </w:p>
        </w:tc>
      </w:tr>
    </w:tbl>
    <w:p>
      <w:pPr>
        <w:spacing w:after="120" w:line="276"/>
      </w:pPr>
      <w:r>
        <w:t xml:space="preserve">Override the data location and master seed with env vars: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DH_DATA_ROOT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DH_SEED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DH_EMBED_MODEL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DH_LLM_MODEL</w:t>
      </w:r>
      <w:r>
        <w:t xml:space="preserve">.</w:t>
      </w:r>
    </w:p>
    <w:p>
      <w:pPr>
        <w:pStyle w:val="Heading1"/>
      </w:pPr>
      <w:r>
        <w:t xml:space="preserve">8. What is mocked vs production-ready, and next steps</w:t>
      </w:r>
    </w:p>
    <w:p>
      <w:pPr>
        <w:spacing w:after="120" w:line="276"/>
      </w:pPr>
      <w:r>
        <w:rPr>
          <w:b/>
          <w:bCs/>
        </w:rPr>
        <w:t xml:space="preserve">Production-ready now: </w:t>
      </w:r>
      <w:r>
        <w:t xml:space="preserve">the data contracts (DiscoveryDoc, graph schema, JSONL I/O), the parsers for all five sources, the FAISS index, the two-stage retrieval control flow, the multi-agent state machine, the determinism controls, and the stability harness. These are the same in mock and real mode.</w:t>
      </w:r>
    </w:p>
    <w:p>
      <w:pPr>
        <w:spacing w:after="120" w:line="276"/>
      </w:pPr>
      <w:r>
        <w:rPr>
          <w:b/>
          <w:bCs/>
        </w:rPr>
        <w:t xml:space="preserve">Mocked (swap in real components): </w:t>
      </w:r>
      <w:r>
        <w:t xml:space="preserve">the embedder (→ Qwen3-Embedding-0.6B), the R-GCN trainer (→ PyG RGCNConv with your contrastive / link-prediction objective and neighbor sampling), the reranker (→ BGE-reranker-v2-m3), and the explanation LLM (→ vLLM-served 7–8B model). Each has its real implementation already written and gated; turning it on is installing the dependency and dropping --mock.</w:t>
      </w:r>
    </w:p>
    <w:p>
      <w:pPr>
        <w:pStyle w:val="Heading3"/>
      </w:pPr>
      <w:r>
        <w:t xml:space="preserve">Suggested next steps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Pull the real MVP slice (1–5M-work biomedical OpenAlex + pharma-CPC patents + all trials / SBIR) on Anvil and run 01–06 for real; ship the index to Drew.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Wire 07's reranker and 08's explainer to real models; stand up the vLLM server on Drew.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Build the curated 50–500-pair evaluation set and run 09 plus Recall@k / MRR@10 on a fixed GPU to get the first real stability and quality numbers — with confidence intervals — to show the investor.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Map 08's agent functions onto LangGraph nodes once the single-process version is behaving as desired.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8"/>
        <w:szCs w:val="18"/>
      </w:rPr>
      <w:t xml:space="preserve">Discovery Hub Pipeline   ·   </w:t>
    </w:r>
    <w:r>
      <w:rPr>
        <w:color w:val="5B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4" w:space="4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Hub Pipeline — Description</dc:title>
  <dc:creator>Discovery Hub</dc:creator>
  <cp:lastModifiedBy>Un-named</cp:lastModifiedBy>
  <cp:revision>1</cp:revision>
  <dcterms:created xsi:type="dcterms:W3CDTF">2026-06-26T20:24:21.252Z</dcterms:created>
  <dcterms:modified xsi:type="dcterms:W3CDTF">2026-06-26T20:24:21.252Z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