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EDB00" w14:textId="6C74F23B" w:rsidR="00652702" w:rsidRPr="00EF6B73" w:rsidRDefault="00EF6B73">
      <w:pPr>
        <w:jc w:val="center"/>
        <w:rPr>
          <w:sz w:val="160"/>
          <w:szCs w:val="48"/>
        </w:rPr>
      </w:pPr>
      <w:r w:rsidRPr="00EF6B73">
        <w:rPr>
          <w:sz w:val="48"/>
          <w:szCs w:val="24"/>
        </w:rPr>
        <w:t xml:space="preserve">보건소 기반 정기 </w:t>
      </w:r>
      <w:proofErr w:type="spellStart"/>
      <w:r w:rsidRPr="00EF6B73">
        <w:rPr>
          <w:sz w:val="48"/>
          <w:szCs w:val="24"/>
        </w:rPr>
        <w:t>스크리닝</w:t>
      </w:r>
      <w:proofErr w:type="spellEnd"/>
      <w:r w:rsidRPr="00EF6B73">
        <w:rPr>
          <w:sz w:val="48"/>
          <w:szCs w:val="24"/>
        </w:rPr>
        <w:t xml:space="preserve"> 서비스</w:t>
      </w:r>
    </w:p>
    <w:p w14:paraId="0754495F" w14:textId="7319E68D" w:rsidR="00652702" w:rsidRDefault="00157F66">
      <w:pPr>
        <w:jc w:val="center"/>
      </w:pPr>
      <w:r>
        <w:t>컴퓨</w:t>
      </w:r>
      <w:r w:rsidR="00A8206B">
        <w:rPr>
          <w:rFonts w:hint="eastAsia"/>
        </w:rPr>
        <w:t>터</w:t>
      </w:r>
      <w:r>
        <w:t>SW 23017018 김수민</w:t>
      </w:r>
    </w:p>
    <w:p w14:paraId="478F8818" w14:textId="77777777" w:rsidR="00652702" w:rsidRDefault="00157F66">
      <w:r>
        <w:br w:type="page"/>
      </w:r>
    </w:p>
    <w:p w14:paraId="6864DE9A" w14:textId="77777777" w:rsidR="00652702" w:rsidRDefault="00157F66">
      <w:pPr>
        <w:numPr>
          <w:ilvl w:val="0"/>
          <w:numId w:val="4"/>
        </w:numPr>
        <w:jc w:val="left"/>
        <w:rPr>
          <w:sz w:val="28"/>
          <w:szCs w:val="28"/>
        </w:rPr>
      </w:pPr>
      <w:r>
        <w:rPr>
          <w:sz w:val="28"/>
          <w:szCs w:val="28"/>
        </w:rPr>
        <w:lastRenderedPageBreak/>
        <w:t>연구개발과제의 개요</w:t>
      </w:r>
    </w:p>
    <w:p w14:paraId="00BCAAA4" w14:textId="77777777" w:rsidR="00652702" w:rsidRDefault="00157F66">
      <w:pPr>
        <w:ind w:left="720"/>
        <w:jc w:val="left"/>
        <w:rPr>
          <w:sz w:val="24"/>
          <w:szCs w:val="24"/>
        </w:rPr>
      </w:pPr>
      <w:r>
        <w:rPr>
          <w:sz w:val="24"/>
          <w:szCs w:val="24"/>
        </w:rPr>
        <w:t>1.1 연구개발 배경</w:t>
      </w:r>
    </w:p>
    <w:p w14:paraId="60EB103F" w14:textId="77777777" w:rsidR="00652702" w:rsidRDefault="00157F66">
      <w:pPr>
        <w:ind w:left="720"/>
        <w:jc w:val="left"/>
        <w:rPr>
          <w:sz w:val="24"/>
          <w:szCs w:val="24"/>
        </w:rPr>
      </w:pPr>
      <w:r>
        <w:rPr>
          <w:sz w:val="24"/>
          <w:szCs w:val="24"/>
        </w:rPr>
        <w:t>1.2 연구개발 목적</w:t>
      </w:r>
    </w:p>
    <w:p w14:paraId="34DB2358" w14:textId="77777777" w:rsidR="00652702" w:rsidRDefault="00157F66">
      <w:pPr>
        <w:ind w:left="720"/>
        <w:jc w:val="left"/>
        <w:rPr>
          <w:sz w:val="24"/>
          <w:szCs w:val="24"/>
        </w:rPr>
      </w:pPr>
      <w:r>
        <w:rPr>
          <w:sz w:val="24"/>
          <w:szCs w:val="24"/>
        </w:rPr>
        <w:t>1.3 연구개발 필요성</w:t>
      </w:r>
    </w:p>
    <w:p w14:paraId="55E7BFD5" w14:textId="77777777" w:rsidR="00652702" w:rsidRDefault="00157F66">
      <w:pPr>
        <w:numPr>
          <w:ilvl w:val="0"/>
          <w:numId w:val="4"/>
        </w:numPr>
        <w:jc w:val="left"/>
        <w:rPr>
          <w:sz w:val="28"/>
          <w:szCs w:val="28"/>
        </w:rPr>
      </w:pPr>
      <w:r>
        <w:rPr>
          <w:sz w:val="28"/>
          <w:szCs w:val="28"/>
        </w:rPr>
        <w:t>국내외 연구개발 현황</w:t>
      </w:r>
    </w:p>
    <w:p w14:paraId="36B7388E" w14:textId="77777777" w:rsidR="00652702" w:rsidRDefault="00157F66">
      <w:pPr>
        <w:ind w:left="720"/>
        <w:jc w:val="left"/>
        <w:rPr>
          <w:sz w:val="24"/>
          <w:szCs w:val="24"/>
        </w:rPr>
      </w:pPr>
      <w:r>
        <w:rPr>
          <w:sz w:val="24"/>
          <w:szCs w:val="24"/>
        </w:rPr>
        <w:t>2.1 국내 현황</w:t>
      </w:r>
    </w:p>
    <w:p w14:paraId="2E0161D3" w14:textId="77777777" w:rsidR="00652702" w:rsidRDefault="00157F66">
      <w:pPr>
        <w:ind w:left="720"/>
        <w:jc w:val="left"/>
        <w:rPr>
          <w:sz w:val="24"/>
          <w:szCs w:val="24"/>
        </w:rPr>
      </w:pPr>
      <w:r>
        <w:rPr>
          <w:sz w:val="24"/>
          <w:szCs w:val="24"/>
        </w:rPr>
        <w:t>2.2 국외 현황</w:t>
      </w:r>
    </w:p>
    <w:p w14:paraId="0612A503" w14:textId="77777777" w:rsidR="00652702" w:rsidRDefault="00157F66">
      <w:pPr>
        <w:ind w:left="720"/>
        <w:jc w:val="left"/>
        <w:rPr>
          <w:sz w:val="24"/>
          <w:szCs w:val="24"/>
        </w:rPr>
      </w:pPr>
      <w:r>
        <w:rPr>
          <w:sz w:val="24"/>
          <w:szCs w:val="24"/>
        </w:rPr>
        <w:t>2.3 기존 평가 방식과 보완 필요성</w:t>
      </w:r>
    </w:p>
    <w:p w14:paraId="145110E6" w14:textId="77777777" w:rsidR="00652702" w:rsidRDefault="00157F66">
      <w:pPr>
        <w:numPr>
          <w:ilvl w:val="0"/>
          <w:numId w:val="4"/>
        </w:numPr>
        <w:jc w:val="left"/>
        <w:rPr>
          <w:sz w:val="28"/>
          <w:szCs w:val="28"/>
        </w:rPr>
      </w:pPr>
      <w:r>
        <w:rPr>
          <w:sz w:val="28"/>
          <w:szCs w:val="28"/>
        </w:rPr>
        <w:t>연구수행 내용 및 결과</w:t>
      </w:r>
    </w:p>
    <w:p w14:paraId="050212DD" w14:textId="77777777" w:rsidR="00652702" w:rsidRDefault="00157F66">
      <w:pPr>
        <w:ind w:left="720"/>
        <w:jc w:val="left"/>
        <w:rPr>
          <w:sz w:val="24"/>
          <w:szCs w:val="24"/>
        </w:rPr>
      </w:pPr>
      <w:r>
        <w:rPr>
          <w:sz w:val="24"/>
          <w:szCs w:val="24"/>
        </w:rPr>
        <w:t>3.1 서비스 개념</w:t>
      </w:r>
    </w:p>
    <w:p w14:paraId="3B9A4A74" w14:textId="77777777" w:rsidR="00652702" w:rsidRDefault="00157F66">
      <w:pPr>
        <w:ind w:left="720"/>
        <w:jc w:val="left"/>
        <w:rPr>
          <w:sz w:val="24"/>
          <w:szCs w:val="24"/>
        </w:rPr>
      </w:pPr>
      <w:r>
        <w:rPr>
          <w:sz w:val="24"/>
          <w:szCs w:val="24"/>
        </w:rPr>
        <w:t>3.2 주요 측정 항목</w:t>
      </w:r>
    </w:p>
    <w:p w14:paraId="29271763" w14:textId="77777777" w:rsidR="00652702" w:rsidRDefault="00157F66">
      <w:pPr>
        <w:ind w:left="720"/>
        <w:jc w:val="left"/>
        <w:rPr>
          <w:sz w:val="24"/>
          <w:szCs w:val="24"/>
        </w:rPr>
      </w:pPr>
      <w:r>
        <w:rPr>
          <w:sz w:val="24"/>
          <w:szCs w:val="24"/>
        </w:rPr>
        <w:t>3.3 서비스 흐름</w:t>
      </w:r>
    </w:p>
    <w:p w14:paraId="5BB9033C" w14:textId="77777777" w:rsidR="00652702" w:rsidRDefault="00157F66">
      <w:pPr>
        <w:ind w:left="720"/>
        <w:jc w:val="left"/>
        <w:rPr>
          <w:sz w:val="24"/>
          <w:szCs w:val="24"/>
        </w:rPr>
      </w:pPr>
      <w:r>
        <w:rPr>
          <w:sz w:val="24"/>
          <w:szCs w:val="24"/>
        </w:rPr>
        <w:t>3.4 고령자 친화적 UI/UX 설계 방향</w:t>
      </w:r>
    </w:p>
    <w:p w14:paraId="63BDFF91" w14:textId="77777777" w:rsidR="00652702" w:rsidRDefault="00157F66">
      <w:pPr>
        <w:ind w:left="720"/>
        <w:jc w:val="left"/>
        <w:rPr>
          <w:sz w:val="24"/>
          <w:szCs w:val="24"/>
        </w:rPr>
      </w:pPr>
      <w:r>
        <w:rPr>
          <w:sz w:val="24"/>
          <w:szCs w:val="24"/>
        </w:rPr>
        <w:t>3.5 연구수행 결과 정리</w:t>
      </w:r>
    </w:p>
    <w:p w14:paraId="0B0257AA" w14:textId="77777777" w:rsidR="00652702" w:rsidRDefault="00157F66">
      <w:pPr>
        <w:ind w:left="720"/>
        <w:jc w:val="left"/>
        <w:rPr>
          <w:sz w:val="24"/>
          <w:szCs w:val="24"/>
        </w:rPr>
      </w:pPr>
      <w:r>
        <w:rPr>
          <w:sz w:val="24"/>
          <w:szCs w:val="24"/>
        </w:rPr>
        <w:t>3.6 데이터 및 모델 구성</w:t>
      </w:r>
    </w:p>
    <w:p w14:paraId="73E9BD24" w14:textId="77777777" w:rsidR="00652702" w:rsidRDefault="00157F66">
      <w:pPr>
        <w:ind w:left="720"/>
        <w:jc w:val="left"/>
        <w:rPr>
          <w:sz w:val="24"/>
          <w:szCs w:val="24"/>
        </w:rPr>
      </w:pPr>
      <w:r>
        <w:rPr>
          <w:sz w:val="24"/>
          <w:szCs w:val="24"/>
        </w:rPr>
        <w:t>3.7 모델 개발 방법론</w:t>
      </w:r>
    </w:p>
    <w:p w14:paraId="690A0A9B" w14:textId="77777777" w:rsidR="00652702" w:rsidRDefault="00157F66">
      <w:pPr>
        <w:ind w:left="1379"/>
        <w:jc w:val="left"/>
      </w:pPr>
      <w:r>
        <w:t>3.7.1 필적 모델</w:t>
      </w:r>
    </w:p>
    <w:p w14:paraId="4145D851" w14:textId="77777777" w:rsidR="00652702" w:rsidRDefault="00157F66">
      <w:pPr>
        <w:ind w:left="1379"/>
        <w:jc w:val="left"/>
      </w:pPr>
      <w:r>
        <w:t>3.7.2 음성 모델</w:t>
      </w:r>
    </w:p>
    <w:p w14:paraId="2F886681" w14:textId="77777777" w:rsidR="00652702" w:rsidRDefault="00157F66">
      <w:pPr>
        <w:ind w:left="1379"/>
        <w:jc w:val="left"/>
      </w:pPr>
      <w:r>
        <w:t>3.7.3 후각 기능 저하 모델</w:t>
      </w:r>
    </w:p>
    <w:p w14:paraId="1ED13CDB" w14:textId="77777777" w:rsidR="00652702" w:rsidRDefault="00157F66">
      <w:pPr>
        <w:ind w:left="1379"/>
        <w:jc w:val="left"/>
      </w:pPr>
      <w:r>
        <w:t>3.7.4 배변 장애 모델</w:t>
      </w:r>
    </w:p>
    <w:p w14:paraId="5C1856CD" w14:textId="77777777" w:rsidR="00652702" w:rsidRDefault="00157F66">
      <w:pPr>
        <w:ind w:left="720"/>
        <w:jc w:val="left"/>
        <w:rPr>
          <w:sz w:val="24"/>
          <w:szCs w:val="24"/>
        </w:rPr>
      </w:pPr>
      <w:r>
        <w:rPr>
          <w:sz w:val="24"/>
          <w:szCs w:val="24"/>
        </w:rPr>
        <w:t>3.8 개발 프레임워크 및 기술 스택</w:t>
      </w:r>
    </w:p>
    <w:p w14:paraId="2CC6EDFC" w14:textId="77777777" w:rsidR="00652702" w:rsidRDefault="00157F66">
      <w:pPr>
        <w:ind w:left="720"/>
        <w:jc w:val="left"/>
        <w:rPr>
          <w:sz w:val="24"/>
          <w:szCs w:val="24"/>
        </w:rPr>
      </w:pPr>
      <w:r>
        <w:rPr>
          <w:sz w:val="24"/>
          <w:szCs w:val="24"/>
        </w:rPr>
        <w:t>3.9 모델 성능 및 AUROC</w:t>
      </w:r>
    </w:p>
    <w:p w14:paraId="66A4AB85" w14:textId="77777777" w:rsidR="00652702" w:rsidRDefault="00157F66">
      <w:pPr>
        <w:ind w:left="1379"/>
        <w:jc w:val="left"/>
      </w:pPr>
      <w:r>
        <w:t>3.9.1 실제 모델 정확도</w:t>
      </w:r>
    </w:p>
    <w:p w14:paraId="5654F863" w14:textId="77777777" w:rsidR="00652702" w:rsidRDefault="00157F66">
      <w:pPr>
        <w:ind w:left="1379"/>
        <w:jc w:val="left"/>
      </w:pPr>
      <w:r>
        <w:t>3.9.2 AUROC 종합</w:t>
      </w:r>
    </w:p>
    <w:p w14:paraId="14C9DD76" w14:textId="77777777" w:rsidR="00652702" w:rsidRDefault="00157F66">
      <w:pPr>
        <w:ind w:left="660"/>
        <w:jc w:val="left"/>
        <w:rPr>
          <w:sz w:val="24"/>
          <w:szCs w:val="24"/>
        </w:rPr>
      </w:pPr>
      <w:r>
        <w:rPr>
          <w:sz w:val="24"/>
          <w:szCs w:val="24"/>
        </w:rPr>
        <w:lastRenderedPageBreak/>
        <w:t>3.10 종합 위험도 산출 방식</w:t>
      </w:r>
    </w:p>
    <w:p w14:paraId="1F41B623" w14:textId="77777777" w:rsidR="00652702" w:rsidRDefault="00157F66">
      <w:pPr>
        <w:ind w:left="1320"/>
        <w:jc w:val="left"/>
      </w:pPr>
      <w:bookmarkStart w:id="0" w:name="_jl1aib7690q9" w:colFirst="0" w:colLast="0"/>
      <w:bookmarkEnd w:id="0"/>
      <w:r>
        <w:t>3.10.1 임계값 0.55 설정 근거</w:t>
      </w:r>
    </w:p>
    <w:p w14:paraId="36F50E05" w14:textId="77777777" w:rsidR="00652702" w:rsidRDefault="00157F66">
      <w:pPr>
        <w:ind w:left="1320"/>
        <w:jc w:val="left"/>
      </w:pPr>
      <w:r>
        <w:t>3.10.2 동일 가중치 적용 근거</w:t>
      </w:r>
    </w:p>
    <w:p w14:paraId="72279D38" w14:textId="77777777" w:rsidR="00652702" w:rsidRDefault="00157F66">
      <w:pPr>
        <w:widowControl/>
        <w:ind w:left="660"/>
        <w:jc w:val="left"/>
        <w:rPr>
          <w:color w:val="1F2328"/>
          <w:highlight w:val="white"/>
        </w:rPr>
      </w:pPr>
      <w:r>
        <w:rPr>
          <w:sz w:val="24"/>
          <w:szCs w:val="24"/>
        </w:rPr>
        <w:t>3.11 실험 결과 해석</w:t>
      </w:r>
    </w:p>
    <w:p w14:paraId="74C77184" w14:textId="77777777" w:rsidR="00652702" w:rsidRDefault="00157F66">
      <w:pPr>
        <w:widowControl/>
        <w:ind w:left="660"/>
        <w:jc w:val="left"/>
        <w:rPr>
          <w:color w:val="1F2328"/>
          <w:sz w:val="24"/>
          <w:szCs w:val="24"/>
        </w:rPr>
      </w:pPr>
      <w:r>
        <w:rPr>
          <w:color w:val="1F2328"/>
          <w:sz w:val="24"/>
          <w:szCs w:val="24"/>
        </w:rPr>
        <w:t>3.12 XAI 구현 및 설명 가능성 보완</w:t>
      </w:r>
    </w:p>
    <w:p w14:paraId="225ABEAE" w14:textId="77777777" w:rsidR="00652702" w:rsidRDefault="00157F66">
      <w:pPr>
        <w:widowControl/>
        <w:ind w:left="1320"/>
        <w:jc w:val="left"/>
        <w:rPr>
          <w:color w:val="1F2328"/>
        </w:rPr>
      </w:pPr>
      <w:r>
        <w:rPr>
          <w:color w:val="1F2328"/>
        </w:rPr>
        <w:t>3.12.1 필적 모델 Grad-CAM 시각화</w:t>
      </w:r>
    </w:p>
    <w:p w14:paraId="0E51D814" w14:textId="77777777" w:rsidR="00652702" w:rsidRDefault="00157F66">
      <w:pPr>
        <w:widowControl/>
        <w:ind w:left="1320"/>
        <w:jc w:val="left"/>
        <w:rPr>
          <w:color w:val="1F2328"/>
        </w:rPr>
      </w:pPr>
      <w:r>
        <w:rPr>
          <w:color w:val="1F2328"/>
        </w:rPr>
        <w:t>3.12.2 후각 기능 저하 및 배변 장애 항목별 설명</w:t>
      </w:r>
    </w:p>
    <w:p w14:paraId="74DB39F3" w14:textId="77777777" w:rsidR="00652702" w:rsidRDefault="00157F66">
      <w:pPr>
        <w:widowControl/>
        <w:ind w:left="1320"/>
        <w:jc w:val="left"/>
        <w:rPr>
          <w:color w:val="1F2328"/>
        </w:rPr>
      </w:pPr>
      <w:r>
        <w:rPr>
          <w:color w:val="1F2328"/>
        </w:rPr>
        <w:t>3.12.3 SHAP 기반 특징 기여도 분석</w:t>
      </w:r>
    </w:p>
    <w:p w14:paraId="194B1272" w14:textId="77777777" w:rsidR="00652702" w:rsidRDefault="00157F66">
      <w:pPr>
        <w:widowControl/>
        <w:ind w:left="1320"/>
        <w:jc w:val="left"/>
        <w:rPr>
          <w:color w:val="1F2328"/>
        </w:rPr>
      </w:pPr>
      <w:r>
        <w:rPr>
          <w:color w:val="1F2328"/>
        </w:rPr>
        <w:t>3.12.4 최종 종합 위험도 기여도 분해</w:t>
      </w:r>
    </w:p>
    <w:p w14:paraId="700F59EE" w14:textId="77777777" w:rsidR="00652702" w:rsidRDefault="00157F66">
      <w:pPr>
        <w:numPr>
          <w:ilvl w:val="0"/>
          <w:numId w:val="4"/>
        </w:numPr>
        <w:jc w:val="left"/>
        <w:rPr>
          <w:sz w:val="28"/>
          <w:szCs w:val="28"/>
        </w:rPr>
      </w:pPr>
      <w:r>
        <w:rPr>
          <w:sz w:val="28"/>
          <w:szCs w:val="28"/>
        </w:rPr>
        <w:t>목표달성도 및 관련분야 기여도</w:t>
      </w:r>
    </w:p>
    <w:p w14:paraId="17F9FA59" w14:textId="77777777" w:rsidR="00652702" w:rsidRDefault="00157F66">
      <w:pPr>
        <w:ind w:left="720"/>
        <w:jc w:val="left"/>
        <w:rPr>
          <w:sz w:val="24"/>
          <w:szCs w:val="24"/>
        </w:rPr>
      </w:pPr>
      <w:r>
        <w:rPr>
          <w:sz w:val="24"/>
          <w:szCs w:val="24"/>
        </w:rPr>
        <w:t>4.1 목표달성도</w:t>
      </w:r>
    </w:p>
    <w:p w14:paraId="6C05D79C" w14:textId="77777777" w:rsidR="00652702" w:rsidRDefault="00157F66">
      <w:pPr>
        <w:ind w:left="720"/>
        <w:jc w:val="left"/>
        <w:rPr>
          <w:sz w:val="24"/>
          <w:szCs w:val="24"/>
        </w:rPr>
      </w:pPr>
      <w:r>
        <w:rPr>
          <w:sz w:val="24"/>
          <w:szCs w:val="24"/>
        </w:rPr>
        <w:t>4.2 관련 분야 기여도</w:t>
      </w:r>
    </w:p>
    <w:p w14:paraId="372D6D1D" w14:textId="77777777" w:rsidR="00652702" w:rsidRDefault="00157F66">
      <w:pPr>
        <w:ind w:left="720"/>
        <w:jc w:val="left"/>
        <w:rPr>
          <w:sz w:val="24"/>
          <w:szCs w:val="24"/>
        </w:rPr>
      </w:pPr>
      <w:r>
        <w:rPr>
          <w:sz w:val="24"/>
          <w:szCs w:val="24"/>
        </w:rPr>
        <w:t>4.3 기술적 차별성</w:t>
      </w:r>
    </w:p>
    <w:p w14:paraId="64BFCBAC" w14:textId="77777777" w:rsidR="00652702" w:rsidRDefault="00157F66">
      <w:pPr>
        <w:numPr>
          <w:ilvl w:val="0"/>
          <w:numId w:val="4"/>
        </w:numPr>
        <w:jc w:val="left"/>
        <w:rPr>
          <w:sz w:val="28"/>
          <w:szCs w:val="28"/>
        </w:rPr>
      </w:pPr>
      <w:r>
        <w:rPr>
          <w:sz w:val="28"/>
          <w:szCs w:val="28"/>
        </w:rPr>
        <w:t>향후 연구성과/결과의 활용계획 및 파급효과</w:t>
      </w:r>
    </w:p>
    <w:p w14:paraId="2CF57308" w14:textId="77777777" w:rsidR="00652702" w:rsidRDefault="00157F66">
      <w:pPr>
        <w:ind w:left="720"/>
        <w:jc w:val="left"/>
        <w:rPr>
          <w:sz w:val="24"/>
          <w:szCs w:val="24"/>
        </w:rPr>
      </w:pPr>
      <w:r>
        <w:rPr>
          <w:sz w:val="24"/>
          <w:szCs w:val="24"/>
        </w:rPr>
        <w:t>5.1 보건소 기반 정기 스크리닝 서비스로 활용</w:t>
      </w:r>
    </w:p>
    <w:p w14:paraId="5F4AC2CF" w14:textId="77777777" w:rsidR="00652702" w:rsidRDefault="00157F66">
      <w:pPr>
        <w:ind w:left="720"/>
        <w:jc w:val="left"/>
        <w:rPr>
          <w:sz w:val="24"/>
          <w:szCs w:val="24"/>
        </w:rPr>
      </w:pPr>
      <w:r>
        <w:rPr>
          <w:sz w:val="24"/>
          <w:szCs w:val="24"/>
        </w:rPr>
        <w:t>5.2 고위험군 의료기관 연계</w:t>
      </w:r>
    </w:p>
    <w:p w14:paraId="52207549" w14:textId="77777777" w:rsidR="00652702" w:rsidRDefault="00157F66">
      <w:pPr>
        <w:ind w:left="720"/>
        <w:jc w:val="left"/>
        <w:rPr>
          <w:sz w:val="24"/>
          <w:szCs w:val="24"/>
        </w:rPr>
      </w:pPr>
      <w:r>
        <w:rPr>
          <w:sz w:val="24"/>
          <w:szCs w:val="24"/>
        </w:rPr>
        <w:t>5.3 지역사회 통합돌봄 연계</w:t>
      </w:r>
    </w:p>
    <w:p w14:paraId="4240558D" w14:textId="77777777" w:rsidR="00652702" w:rsidRDefault="00157F66">
      <w:pPr>
        <w:ind w:left="720"/>
        <w:jc w:val="left"/>
        <w:rPr>
          <w:sz w:val="24"/>
          <w:szCs w:val="24"/>
        </w:rPr>
      </w:pPr>
      <w:r>
        <w:rPr>
          <w:sz w:val="24"/>
          <w:szCs w:val="24"/>
        </w:rPr>
        <w:t>5.4 파급효과</w:t>
      </w:r>
    </w:p>
    <w:p w14:paraId="391EC882" w14:textId="77777777" w:rsidR="00652702" w:rsidRDefault="00157F66">
      <w:pPr>
        <w:ind w:left="720"/>
        <w:jc w:val="left"/>
        <w:rPr>
          <w:sz w:val="24"/>
          <w:szCs w:val="24"/>
        </w:rPr>
      </w:pPr>
      <w:r>
        <w:rPr>
          <w:sz w:val="24"/>
          <w:szCs w:val="24"/>
        </w:rPr>
        <w:t>5.5 향후 기술 고도화 계획</w:t>
      </w:r>
    </w:p>
    <w:p w14:paraId="6CFEE53C" w14:textId="77777777" w:rsidR="00652702" w:rsidRDefault="00157F66">
      <w:pPr>
        <w:numPr>
          <w:ilvl w:val="0"/>
          <w:numId w:val="4"/>
        </w:numPr>
        <w:jc w:val="left"/>
        <w:rPr>
          <w:sz w:val="28"/>
          <w:szCs w:val="28"/>
        </w:rPr>
      </w:pPr>
      <w:r>
        <w:rPr>
          <w:sz w:val="28"/>
          <w:szCs w:val="28"/>
        </w:rPr>
        <w:t>한계점 및 향후 보완사항</w:t>
      </w:r>
    </w:p>
    <w:p w14:paraId="09AD2FFA" w14:textId="77777777" w:rsidR="00652702" w:rsidRDefault="00157F66">
      <w:pPr>
        <w:numPr>
          <w:ilvl w:val="0"/>
          <w:numId w:val="4"/>
        </w:numPr>
        <w:jc w:val="left"/>
        <w:rPr>
          <w:sz w:val="28"/>
          <w:szCs w:val="28"/>
        </w:rPr>
      </w:pPr>
      <w:r>
        <w:rPr>
          <w:sz w:val="28"/>
          <w:szCs w:val="28"/>
        </w:rPr>
        <w:t>결론</w:t>
      </w:r>
    </w:p>
    <w:p w14:paraId="541642FD" w14:textId="77777777" w:rsidR="00652702" w:rsidRDefault="00157F66">
      <w:pPr>
        <w:numPr>
          <w:ilvl w:val="0"/>
          <w:numId w:val="4"/>
        </w:numPr>
        <w:jc w:val="left"/>
        <w:rPr>
          <w:sz w:val="28"/>
          <w:szCs w:val="28"/>
        </w:rPr>
      </w:pPr>
      <w:r>
        <w:rPr>
          <w:sz w:val="28"/>
          <w:szCs w:val="28"/>
        </w:rPr>
        <w:t>참고문헌</w:t>
      </w:r>
    </w:p>
    <w:p w14:paraId="7514D473" w14:textId="77777777" w:rsidR="00652702" w:rsidRDefault="00157F66">
      <w:pPr>
        <w:rPr>
          <w:sz w:val="28"/>
          <w:szCs w:val="28"/>
        </w:rPr>
      </w:pPr>
      <w:r>
        <w:br w:type="page"/>
      </w:r>
    </w:p>
    <w:p w14:paraId="3B27393D" w14:textId="77777777" w:rsidR="00652702" w:rsidRDefault="00157F66">
      <w:pPr>
        <w:numPr>
          <w:ilvl w:val="0"/>
          <w:numId w:val="1"/>
        </w:numPr>
        <w:jc w:val="left"/>
        <w:rPr>
          <w:sz w:val="28"/>
          <w:szCs w:val="28"/>
        </w:rPr>
      </w:pPr>
      <w:r>
        <w:rPr>
          <w:sz w:val="28"/>
          <w:szCs w:val="28"/>
        </w:rPr>
        <w:lastRenderedPageBreak/>
        <w:t>연구개발과제의 개요</w:t>
      </w:r>
    </w:p>
    <w:p w14:paraId="6ACB9D91" w14:textId="77777777" w:rsidR="00652702" w:rsidRDefault="00157F66">
      <w:pPr>
        <w:jc w:val="left"/>
        <w:rPr>
          <w:sz w:val="24"/>
          <w:szCs w:val="24"/>
        </w:rPr>
      </w:pPr>
      <w:r>
        <w:rPr>
          <w:sz w:val="24"/>
          <w:szCs w:val="24"/>
        </w:rPr>
        <w:t>1.1 연구개발 배경</w:t>
      </w:r>
    </w:p>
    <w:p w14:paraId="2068BDA9" w14:textId="77777777" w:rsidR="00652702" w:rsidRDefault="00157F66">
      <w:pPr>
        <w:jc w:val="left"/>
        <w:rPr>
          <w:sz w:val="20"/>
          <w:szCs w:val="20"/>
        </w:rPr>
      </w:pPr>
      <w:r>
        <w:rPr>
          <w:sz w:val="20"/>
          <w:szCs w:val="20"/>
        </w:rPr>
        <w:t>대한민국은 2025년 기준 65세 이상 고령인구가 전체 인구의 20.3%에 도달하여 초고령사회에 진입하였다. 고령인구 비중은 향후에도 계속 증가하여 2036년 30%, 2050년 40%를 넘어설 것으로 전망된다[1].</w:t>
      </w:r>
    </w:p>
    <w:p w14:paraId="6D40CB24" w14:textId="77777777" w:rsidR="00652702" w:rsidRDefault="00157F66">
      <w:pPr>
        <w:jc w:val="left"/>
        <w:rPr>
          <w:sz w:val="20"/>
          <w:szCs w:val="20"/>
        </w:rPr>
      </w:pPr>
      <w:r>
        <w:rPr>
          <w:sz w:val="20"/>
          <w:szCs w:val="20"/>
        </w:rPr>
        <w:t>파킨슨병은 대표적인 만성 신경퇴행성 질환으로, 운동 기능 저하뿐 아니라 수면, 정신 건강, 통증, 감각 이상 등 다양한 비운동 증상을 동반한다[3]. 질병이 진행될수록 환자의 일상생활 능력과 삶의 질이 저하되고, 가족 돌봄 부담과 의료•요양 비용 부담도 함께 증가한다. 국내에서도 최근 4년간 파킨슨병 환자 수가 2020년 125,927명에서 2024년 143,441명으로 약 13.9% 증가한 것으로 확인되어, 조기 인지와 체계적 관리의 필요성이 커지고 있다[4].</w:t>
      </w:r>
    </w:p>
    <w:p w14:paraId="69BE209B" w14:textId="77777777" w:rsidR="00652702" w:rsidRDefault="00157F66">
      <w:pPr>
        <w:jc w:val="left"/>
        <w:rPr>
          <w:sz w:val="20"/>
          <w:szCs w:val="20"/>
        </w:rPr>
      </w:pPr>
      <w:r>
        <w:rPr>
          <w:sz w:val="20"/>
          <w:szCs w:val="20"/>
        </w:rPr>
        <w:t>파킨슨병은 현재까지 혈액검사나 단일 영상검사만으로 확정 진단할 수 있는 질환이 아니며, 임상적으로 병력 청취, 신경학적 진찰, 운동 증상 평가 등을 종합하여 판단한다[5]. 특히 질병 초기에는 전형적인 운동 증상이 명확하지 않거나 일반적인 노화 증상으로 오인될 수 있어 진단이 지연될 가능성이 있다. Johns Hopkins Medicine은 후각 기능 저하, REM 수면행동장애, 원인 불명의 지속적인 변비, 불안•우울 등 기분장애가 운동 증상 이전에 나타날 수 있는 전구증상이라고 설명한다[5]. 따라서 본 과제는 이러한 전구기 신호를 일상적이고 비침습적인 방식으로 수집하여 파킨슨병 고위험군을 조기에 선별하는 보건소 기반 AI 서비스를 제안한다.</w:t>
      </w:r>
    </w:p>
    <w:p w14:paraId="3DF5D651" w14:textId="77777777" w:rsidR="00652702" w:rsidRDefault="00157F66">
      <w:pPr>
        <w:jc w:val="left"/>
        <w:rPr>
          <w:sz w:val="24"/>
          <w:szCs w:val="24"/>
        </w:rPr>
      </w:pPr>
      <w:r>
        <w:rPr>
          <w:sz w:val="24"/>
          <w:szCs w:val="24"/>
        </w:rPr>
        <w:t>1.2 연구개발 목적</w:t>
      </w:r>
    </w:p>
    <w:p w14:paraId="1B2BAC82" w14:textId="77777777" w:rsidR="00652702" w:rsidRDefault="00157F66">
      <w:pPr>
        <w:jc w:val="left"/>
        <w:rPr>
          <w:sz w:val="20"/>
          <w:szCs w:val="20"/>
        </w:rPr>
      </w:pPr>
      <w:r>
        <w:rPr>
          <w:sz w:val="20"/>
          <w:szCs w:val="20"/>
        </w:rPr>
        <w:t>본 연구개발과제의 목적은 후각 기능 저하, 배변 장애, 음성 떨림, 미세운동 기능을 종합적으로 측정하고 분석하여 파킨슨병 고위험군을 조기에 선별할 수 있는 지역사회 기반 비침습 선별 플랫폼을 구축하는 것이다. 서비스는 보건소 키오스크 환경을 중심으로 설계되며, 65세 이상 어르신이 별도의 고가 장비나 복잡한 의료 절차 없이 간단한 설문, 후각 테스트, 음성 입력, 나선형 그림 그리기를 통해 위험도 결과를 확인할 수 있도록 한다.</w:t>
      </w:r>
    </w:p>
    <w:p w14:paraId="7585AAD9" w14:textId="77777777" w:rsidR="00652702" w:rsidRDefault="00157F66">
      <w:pPr>
        <w:jc w:val="left"/>
        <w:rPr>
          <w:sz w:val="20"/>
          <w:szCs w:val="20"/>
        </w:rPr>
      </w:pPr>
      <w:r>
        <w:rPr>
          <w:sz w:val="20"/>
          <w:szCs w:val="20"/>
        </w:rPr>
        <w:t>본 서비스는 질병을 확정 진단하는 의료기기가 아니라, 조기 위험군을 선별하고 전문의 진료 연계를 돕는 보조적 스크리닝 도구를 목표로 한다. 따라서 결과 화면에는 “파킨슨병 확진”이 아니라 “저위험군, 관찰 필요군, 고위험군”과 같은 위험도 분류 및 의료기관 방문 권고를 제공하는 방향이 적절하다.</w:t>
      </w:r>
    </w:p>
    <w:p w14:paraId="23F84CCE" w14:textId="77777777" w:rsidR="00652702" w:rsidRDefault="00157F66">
      <w:pPr>
        <w:jc w:val="left"/>
        <w:rPr>
          <w:sz w:val="24"/>
          <w:szCs w:val="24"/>
        </w:rPr>
      </w:pPr>
      <w:r>
        <w:rPr>
          <w:sz w:val="24"/>
          <w:szCs w:val="24"/>
        </w:rPr>
        <w:t>1.3 연구개발 필요성</w:t>
      </w:r>
    </w:p>
    <w:p w14:paraId="07A74BFD" w14:textId="77777777" w:rsidR="00652702" w:rsidRDefault="00157F66">
      <w:pPr>
        <w:jc w:val="left"/>
        <w:rPr>
          <w:sz w:val="20"/>
          <w:szCs w:val="20"/>
        </w:rPr>
      </w:pPr>
      <w:r>
        <w:rPr>
          <w:sz w:val="20"/>
          <w:szCs w:val="20"/>
        </w:rPr>
        <w:t>첫째, 파킨슨병은 초기 진단이 까다롭다. 현재 임상 현장에서 널리 활용되는 파킨슨병 평가 척도(UPDRS)는 의료진의 육안 관찰과 임상적 판단에 크게 의존한다. 이로 인해 평가 과정에 주관성이 개입될 여지가 있으며, 동일한 환자라도 진단 의사의 숙련도에 따라 평가 결과에 편차가 발생할 수 있다는 한계가 있다[5].</w:t>
      </w:r>
    </w:p>
    <w:p w14:paraId="381AD186" w14:textId="77777777" w:rsidR="00652702" w:rsidRDefault="00157F66">
      <w:pPr>
        <w:jc w:val="left"/>
        <w:rPr>
          <w:sz w:val="20"/>
          <w:szCs w:val="20"/>
        </w:rPr>
      </w:pPr>
      <w:r>
        <w:rPr>
          <w:sz w:val="20"/>
          <w:szCs w:val="20"/>
        </w:rPr>
        <w:t xml:space="preserve">둘째, 파킨슨병은 비운동 전구증상이 존재한다. 후각 기능 저하, 배변 장애, 수면장애, 기분 변화 등은 운동 증상보다 앞서 나타날 수 있어 조기 선별의 단서가 될 수 있다[4][5]. </w:t>
      </w:r>
    </w:p>
    <w:p w14:paraId="77E4C663" w14:textId="77777777" w:rsidR="00652702" w:rsidRDefault="00157F66">
      <w:pPr>
        <w:jc w:val="left"/>
        <w:rPr>
          <w:sz w:val="20"/>
          <w:szCs w:val="20"/>
        </w:rPr>
      </w:pPr>
      <w:r>
        <w:rPr>
          <w:sz w:val="20"/>
          <w:szCs w:val="20"/>
        </w:rPr>
        <w:lastRenderedPageBreak/>
        <w:t>셋째, 보건소와 치매안심센터 등 기존 공공 인프라를 활용하면 고령자의 접근성을 높일 수 있다.</w:t>
      </w:r>
    </w:p>
    <w:p w14:paraId="1E9BB376" w14:textId="77777777" w:rsidR="00652702" w:rsidRDefault="00157F66">
      <w:pPr>
        <w:jc w:val="left"/>
        <w:rPr>
          <w:sz w:val="20"/>
          <w:szCs w:val="20"/>
        </w:rPr>
      </w:pPr>
      <w:r>
        <w:rPr>
          <w:sz w:val="20"/>
          <w:szCs w:val="20"/>
        </w:rPr>
        <w:t>넷째, 2026년 3월 시행된 「의료·요양 등 지역 돌봄의 통합지원에 관한 법률」은 지역사회 기반 통합돌봄 체계 구축을 지향하므로, 본 서비스의 위험도 리포트는 지역 돌봄 연계 자료로 활용될 가능성이 있다[6].</w:t>
      </w:r>
    </w:p>
    <w:p w14:paraId="56407422" w14:textId="77777777" w:rsidR="00652702" w:rsidRDefault="00157F66">
      <w:pPr>
        <w:numPr>
          <w:ilvl w:val="0"/>
          <w:numId w:val="1"/>
        </w:numPr>
        <w:jc w:val="left"/>
        <w:rPr>
          <w:sz w:val="28"/>
          <w:szCs w:val="28"/>
        </w:rPr>
      </w:pPr>
      <w:r>
        <w:rPr>
          <w:sz w:val="28"/>
          <w:szCs w:val="28"/>
        </w:rPr>
        <w:t>국내외 연구개발 현황</w:t>
      </w:r>
    </w:p>
    <w:p w14:paraId="01B41406" w14:textId="77777777" w:rsidR="00652702" w:rsidRDefault="00157F66">
      <w:pPr>
        <w:jc w:val="left"/>
        <w:rPr>
          <w:sz w:val="24"/>
          <w:szCs w:val="24"/>
        </w:rPr>
      </w:pPr>
      <w:r>
        <w:rPr>
          <w:sz w:val="24"/>
          <w:szCs w:val="24"/>
        </w:rPr>
        <w:t>2.1. 국내 현황</w:t>
      </w:r>
    </w:p>
    <w:p w14:paraId="7470CB38" w14:textId="77777777" w:rsidR="00652702" w:rsidRDefault="00157F66">
      <w:pPr>
        <w:jc w:val="left"/>
        <w:rPr>
          <w:sz w:val="20"/>
          <w:szCs w:val="20"/>
        </w:rPr>
      </w:pPr>
      <w:r>
        <w:rPr>
          <w:sz w:val="20"/>
          <w:szCs w:val="20"/>
        </w:rPr>
        <w:t>국내 파킨슨병 환자 수는 고령화와 함께 증가하고 있다. 국립보건연구원은 파킨슨병이 중뇌 도파민 신경세포 소실로 발생하는 만성 신경퇴행성 질환이며, 손발 떨림, 근육 경직, 보행장애와 같은 운동증상 외에도 후각 기능 저하, 수면장애, 자율신경계 이상, 인지기능 저하 등의 비운동 증상을 동반한다고 설명한다[4]. 특히 국립보건연구원은 BRIDGE 파킨슨병 환자 코호트 연구를 통해 후각 기능 저하가 파킨슨병 환자의 인지기능 저하 속도 예측에 활용될 수 있음을 제시하였다[4].</w:t>
      </w:r>
    </w:p>
    <w:p w14:paraId="26312786" w14:textId="77777777" w:rsidR="00652702" w:rsidRDefault="00157F66">
      <w:pPr>
        <w:jc w:val="left"/>
        <w:rPr>
          <w:sz w:val="20"/>
          <w:szCs w:val="20"/>
        </w:rPr>
      </w:pPr>
      <w:r>
        <w:rPr>
          <w:sz w:val="20"/>
          <w:szCs w:val="20"/>
        </w:rPr>
        <w:t>국내에서 파킨슨병 관리는 주로 신경과 전문의 임상 평가를 중심으로 이루어진다. 그러나 보건소, 치매안심센터, 지역사회 통합돌봄 체계와 연계된 예방적 스크리닝 서비스는 아직 제한적이다. 따라서 본 과제는 병원 방문 이전 단계에서 지역사회 고령자의 전구기 위험 신호를 정량적으로 수집하고, 고위험군을 전문의 진료로 연결하는 중간 단계의 공공 디지털 헬스케어 서비스라는 점에서 의의가 있다.</w:t>
      </w:r>
    </w:p>
    <w:p w14:paraId="46C5F3C1" w14:textId="77777777" w:rsidR="00652702" w:rsidRDefault="00157F66">
      <w:pPr>
        <w:jc w:val="left"/>
        <w:rPr>
          <w:sz w:val="24"/>
          <w:szCs w:val="24"/>
        </w:rPr>
      </w:pPr>
      <w:r>
        <w:rPr>
          <w:sz w:val="24"/>
          <w:szCs w:val="24"/>
        </w:rPr>
        <w:t>2.2. 국외 현황</w:t>
      </w:r>
    </w:p>
    <w:p w14:paraId="3325162B" w14:textId="77777777" w:rsidR="00652702" w:rsidRDefault="00157F66">
      <w:pPr>
        <w:jc w:val="left"/>
        <w:rPr>
          <w:sz w:val="20"/>
          <w:szCs w:val="20"/>
        </w:rPr>
      </w:pPr>
      <w:r>
        <w:rPr>
          <w:sz w:val="20"/>
          <w:szCs w:val="20"/>
        </w:rPr>
        <w:t>국외에서는 파킨슨병의 전구기 진단과 바이오마커 발굴을 위한 장기 코호트 연구가 활발히 진행되고 있다. 대표적으로 PPMI(Parkinson’s Progression Markers Initiative)는 파킨슨병의 진행 표지자를 규명하고 바이오마커 기반 코호트를 구축하기 위한 국제 관찰 연구로 알려져 있다[7]. 이러한 연구들은 단일 증상만으로 파킨슨병을 판단하기보다 임상 정보, 영상, 유전, 생체시료, 디지털 측정값 등을 통합적으로 분석하는 방향으로 발전하고 있다.</w:t>
      </w:r>
    </w:p>
    <w:p w14:paraId="30D04E68" w14:textId="77777777" w:rsidR="00652702" w:rsidRDefault="00157F66">
      <w:pPr>
        <w:jc w:val="left"/>
        <w:rPr>
          <w:sz w:val="20"/>
          <w:szCs w:val="20"/>
        </w:rPr>
      </w:pPr>
      <w:r>
        <w:rPr>
          <w:sz w:val="20"/>
          <w:szCs w:val="20"/>
        </w:rPr>
        <w:t xml:space="preserve">또한 음성, 필적, 보행, 웨어러블 센서 등 디지털 바이오마커 기반 연구도 증가하고 있다. 파킨슨병 환자의 음성은 초기 단계에서도 변화가 나타날 수 있으며, 지터, 쉬머, 음성 주파수 변화 등의 특징을 머신러닝 모델에 적용하는 연구가 보고되고 있다[8]. 필적 및 나선형 그림 분석 역시 손 떨림, 선의 불규칙성, 미세운동 저하를 정량화할 수 있어 보조적 선별 지표로 연구되고 있다[9]. </w:t>
      </w:r>
    </w:p>
    <w:p w14:paraId="425CBD01" w14:textId="77777777" w:rsidR="00652702" w:rsidRDefault="00157F66">
      <w:pPr>
        <w:jc w:val="left"/>
        <w:rPr>
          <w:sz w:val="24"/>
          <w:szCs w:val="24"/>
        </w:rPr>
      </w:pPr>
      <w:r>
        <w:rPr>
          <w:sz w:val="24"/>
          <w:szCs w:val="24"/>
        </w:rPr>
        <w:t>2.3. 기존 평가 방식과 보완 필요성</w:t>
      </w:r>
    </w:p>
    <w:p w14:paraId="7ACBA54E" w14:textId="77777777" w:rsidR="00652702" w:rsidRDefault="00157F66">
      <w:pPr>
        <w:spacing w:before="240" w:after="240"/>
        <w:jc w:val="left"/>
        <w:rPr>
          <w:sz w:val="20"/>
          <w:szCs w:val="20"/>
        </w:rPr>
      </w:pPr>
      <w:r>
        <w:rPr>
          <w:sz w:val="20"/>
          <w:szCs w:val="20"/>
        </w:rPr>
        <w:t>MDS-UPDRS는 파킨슨병 환자의 비운동 증상, 일상생활에서의 운동 경험, 운동 기능, 운동 합병증 등을 종합적으로 평가하기 위해 사용되는 대표적인 임상 평가 척도이다[10]. 그러나 이 척도는 주로 의료진의 문진과 관찰, 신경학적 진찰을 기반으로 하기 때문에 평가자의 경험과 판단에 따라 결과 해석에 차이가 발생할 수 있다. 또한 파킨슨병 초기에는 떨림, 움직임 둔화, 근육 경직과 같은 전형적인 운동 증상이 뚜렷하지 않거나 일반적인 노화 증상으로 오인될 수 있어, 병원 방문 전 단계에서 위험 신호를 객관적으로 확인하기 어렵다[5].</w:t>
      </w:r>
    </w:p>
    <w:p w14:paraId="71918849" w14:textId="77777777" w:rsidR="00652702" w:rsidRDefault="00157F66">
      <w:pPr>
        <w:spacing w:before="240" w:after="240"/>
        <w:jc w:val="left"/>
        <w:rPr>
          <w:sz w:val="20"/>
          <w:szCs w:val="20"/>
        </w:rPr>
      </w:pPr>
      <w:r>
        <w:rPr>
          <w:sz w:val="20"/>
          <w:szCs w:val="20"/>
        </w:rPr>
        <w:lastRenderedPageBreak/>
        <w:t>따라서 AI 기반 정량 지표는 병원 진료 이전 단계에서 후각 저하, 배변 장애, 음성 변화, 필적 이상과 같은 전구기 위험 신호를 객관적 지표화하여 고위험군을 조기에 선별하는 보조 도구로 활용될 수 있을 것이라 생각한다.</w:t>
      </w:r>
    </w:p>
    <w:p w14:paraId="77264889" w14:textId="77777777" w:rsidR="00652702" w:rsidRDefault="00157F66">
      <w:pPr>
        <w:numPr>
          <w:ilvl w:val="0"/>
          <w:numId w:val="1"/>
        </w:numPr>
        <w:jc w:val="left"/>
        <w:rPr>
          <w:sz w:val="24"/>
          <w:szCs w:val="24"/>
        </w:rPr>
      </w:pPr>
      <w:r>
        <w:rPr>
          <w:sz w:val="28"/>
          <w:szCs w:val="28"/>
        </w:rPr>
        <w:t>연구수행 내용 및 결과</w:t>
      </w:r>
    </w:p>
    <w:p w14:paraId="12B99EE4" w14:textId="77777777" w:rsidR="00652702" w:rsidRDefault="00157F66">
      <w:pPr>
        <w:jc w:val="left"/>
        <w:rPr>
          <w:sz w:val="24"/>
          <w:szCs w:val="24"/>
        </w:rPr>
      </w:pPr>
      <w:r>
        <w:rPr>
          <w:sz w:val="24"/>
          <w:szCs w:val="24"/>
        </w:rPr>
        <w:t>3.1. 서비스 개념</w:t>
      </w:r>
    </w:p>
    <w:p w14:paraId="761152B0" w14:textId="77777777" w:rsidR="00652702" w:rsidRDefault="00157F66">
      <w:pPr>
        <w:jc w:val="left"/>
        <w:rPr>
          <w:sz w:val="20"/>
          <w:szCs w:val="20"/>
        </w:rPr>
      </w:pPr>
      <w:r>
        <w:rPr>
          <w:sz w:val="20"/>
          <w:szCs w:val="20"/>
        </w:rPr>
        <w:t>본 과제에서 개발한 서비스는 “보건소 기반 파킨슨병 위험군 예측 AI 서비스”이다. 핵심 사용자는 65세 이상 고령자이며, 서비스는 보건소 또는 지역 공공기관에 설치된 키오스크를 통해 이용하는 구조로 설계된다. 사용자는 키오스크 화면 안내에 따라 후각 기능 테스트, 배변 장애 문진, 음성 입력, 나선형 그림 그리기를 수행하고, 시스템은 수집된 데이터를 AI 예측 알고리즘에 입력하여 종합 위험도 스코어와 차트 기반 리포트를 제공한다.</w:t>
      </w:r>
    </w:p>
    <w:p w14:paraId="119E1D2E" w14:textId="77777777" w:rsidR="00652702" w:rsidRDefault="00157F66">
      <w:pPr>
        <w:jc w:val="left"/>
        <w:rPr>
          <w:sz w:val="20"/>
          <w:szCs w:val="20"/>
        </w:rPr>
      </w:pPr>
      <w:r>
        <w:rPr>
          <w:sz w:val="20"/>
          <w:szCs w:val="20"/>
        </w:rPr>
        <w:t>서비스의 핵심은 단일 검사 결과에 의존하지 않고, 서로 다른 영역의 전구기 신호를 통합한다는 점이다. 후각은 감각 기능, 변비는 자율신경 기능, 음성은 발성 및 미세운동 기능, 나선형 그림은 손의 미세운동 기능을 반영한다. 네 가지 지표를 함께 분석하면 특정 검사 하나의 오류나 개인차를 보완할 수 있고, 전구기 위험 신호를 더 입체적으로 파악할 수 있다.</w:t>
      </w:r>
    </w:p>
    <w:p w14:paraId="79D22F45" w14:textId="77777777" w:rsidR="00652702" w:rsidRDefault="00157F66">
      <w:pPr>
        <w:jc w:val="left"/>
        <w:rPr>
          <w:sz w:val="24"/>
          <w:szCs w:val="24"/>
        </w:rPr>
      </w:pPr>
      <w:r>
        <w:rPr>
          <w:sz w:val="24"/>
          <w:szCs w:val="24"/>
        </w:rPr>
        <w:t>3.2. 주요 측정 항목</w:t>
      </w:r>
    </w:p>
    <w:p w14:paraId="0F6C67CD" w14:textId="77777777" w:rsidR="00652702" w:rsidRDefault="00157F66">
      <w:pPr>
        <w:jc w:val="left"/>
        <w:rPr>
          <w:sz w:val="20"/>
          <w:szCs w:val="20"/>
        </w:rPr>
      </w:pPr>
      <w:r>
        <w:rPr>
          <w:sz w:val="20"/>
          <w:szCs w:val="20"/>
        </w:rPr>
        <w:t>첫째, 필적 데이터는 터치스크린에서 나선형 그림을 그리는 방식으로 수집된다. 시스템은 사용자의 궤적, 선의 흔들림, 속도 변화, 곡률 불규칙성 등을 분석하여 미세운동 기능 저하 가능성을 정량화한다. 나선형 그림은 파킨슨병의 떨림과 미세운동 장애를 반영할 수 있는 과제로 연구되고 있다[9].</w:t>
      </w:r>
    </w:p>
    <w:p w14:paraId="4CD6CF28" w14:textId="77777777" w:rsidR="00652702" w:rsidRDefault="00157F66">
      <w:pPr>
        <w:jc w:val="left"/>
        <w:rPr>
          <w:sz w:val="20"/>
          <w:szCs w:val="20"/>
        </w:rPr>
      </w:pPr>
      <w:r>
        <w:rPr>
          <w:sz w:val="20"/>
          <w:szCs w:val="20"/>
        </w:rPr>
        <w:t>둘째, 음성 데이터는 키오스크 마이크를 통해 사용자의 “아~” 발성을 수집한다. 수집된 음성에서 주파수 변동, 진폭 변동, 발성 안정성 등 파킨슨병 관련 음성 특징을 추출한다. 음성 기반 분석은 비침습적이고 짧은 시간 안에 수행할 수 있어 고령자 대상 스크리닝에 적합하다[8].</w:t>
      </w:r>
    </w:p>
    <w:p w14:paraId="67D60766" w14:textId="77777777" w:rsidR="00652702" w:rsidRDefault="00157F66">
      <w:pPr>
        <w:jc w:val="left"/>
        <w:rPr>
          <w:sz w:val="20"/>
          <w:szCs w:val="20"/>
        </w:rPr>
      </w:pPr>
      <w:r>
        <w:rPr>
          <w:sz w:val="20"/>
          <w:szCs w:val="20"/>
        </w:rPr>
        <w:t>셋째, 배변 장애는 문진을 통해 수집한다. 파킨슨병의 자율신경 이상은 위장관 증상과 관련될 수 있으며, SCOPA-AUT는 위장관, 배뇨, 심혈관, 체온조절 등 자율신경 증상을 평가하는 척도로 알려져 있다[11]. 본 서비스에서는 고령자가 이해하기 쉬운 문항으로 변비 증상을 확인하고, 위험도 산출의 한 요소로 반영한다.</w:t>
      </w:r>
    </w:p>
    <w:p w14:paraId="18E6B40A" w14:textId="77777777" w:rsidR="00652702" w:rsidRDefault="00157F66">
      <w:pPr>
        <w:jc w:val="left"/>
        <w:rPr>
          <w:sz w:val="20"/>
          <w:szCs w:val="20"/>
        </w:rPr>
      </w:pPr>
      <w:r>
        <w:rPr>
          <w:sz w:val="20"/>
          <w:szCs w:val="20"/>
        </w:rPr>
        <w:t>넷째, 후각 기능 저하는 B-SIT와 같은 간단한 후각 식별 테스트 개념을 활용하여 측정한다. 후각 기능 저하는 파킨슨병의 전구증상 중 하나로 보고되며, 국립보건연구원도 후각 기능 저하가 파킨슨병 환자의 인지기능 저하 예측 지표로 활용될 수 있다고 설명한다[4][12].</w:t>
      </w:r>
    </w:p>
    <w:p w14:paraId="6595B142" w14:textId="77777777" w:rsidR="00652702" w:rsidRDefault="00157F66">
      <w:pPr>
        <w:jc w:val="left"/>
        <w:rPr>
          <w:sz w:val="24"/>
          <w:szCs w:val="24"/>
        </w:rPr>
      </w:pPr>
      <w:r>
        <w:rPr>
          <w:sz w:val="24"/>
          <w:szCs w:val="24"/>
        </w:rPr>
        <w:t>3.3. 서비스 흐름</w:t>
      </w:r>
    </w:p>
    <w:p w14:paraId="3ABE11B6" w14:textId="77777777" w:rsidR="00652702" w:rsidRDefault="00157F66">
      <w:pPr>
        <w:jc w:val="left"/>
        <w:rPr>
          <w:sz w:val="20"/>
          <w:szCs w:val="20"/>
        </w:rPr>
      </w:pPr>
      <w:r>
        <w:rPr>
          <w:sz w:val="20"/>
          <w:szCs w:val="20"/>
        </w:rPr>
        <w:t>서비스 이용 흐름은 다음과 같이 구성된다.</w:t>
      </w:r>
    </w:p>
    <w:p w14:paraId="28BA39B4" w14:textId="77777777" w:rsidR="00652702" w:rsidRDefault="00157F66">
      <w:pPr>
        <w:jc w:val="left"/>
        <w:rPr>
          <w:sz w:val="20"/>
          <w:szCs w:val="20"/>
        </w:rPr>
      </w:pPr>
      <w:r>
        <w:rPr>
          <w:sz w:val="20"/>
          <w:szCs w:val="20"/>
        </w:rPr>
        <w:t xml:space="preserve">1단계는 사용자 안내 및 동의이다. 사용자는 키오스크에서 서비스 목적, 개인정보 처리, 검사 결과의 한계, 의료기관 진료 필요성 등을 확인한다. 이 단계에서 본 서비스가 확진 목적이 아니라 위험도 </w:t>
      </w:r>
      <w:r>
        <w:rPr>
          <w:sz w:val="20"/>
          <w:szCs w:val="20"/>
        </w:rPr>
        <w:lastRenderedPageBreak/>
        <w:t>선별 목적임을 명확히 안내한다.</w:t>
      </w:r>
    </w:p>
    <w:p w14:paraId="0B4465EB" w14:textId="77777777" w:rsidR="00652702" w:rsidRDefault="00157F66">
      <w:pPr>
        <w:jc w:val="left"/>
        <w:rPr>
          <w:sz w:val="20"/>
          <w:szCs w:val="20"/>
        </w:rPr>
      </w:pPr>
      <w:r>
        <w:rPr>
          <w:sz w:val="20"/>
          <w:szCs w:val="20"/>
        </w:rPr>
        <w:t>2단계는 나선형 그림 검사이다. 사용자는 터치스크린에 나선을 그리며, 시스템은 그리는 과정에서 발생하는 궤적, 흔들림, 속도, 선의 불규칙성을 분석한다.</w:t>
      </w:r>
    </w:p>
    <w:p w14:paraId="5A068C56" w14:textId="77777777" w:rsidR="00652702" w:rsidRDefault="00157F66">
      <w:pPr>
        <w:jc w:val="left"/>
        <w:rPr>
          <w:sz w:val="20"/>
          <w:szCs w:val="20"/>
        </w:rPr>
      </w:pPr>
      <w:r>
        <w:rPr>
          <w:sz w:val="20"/>
          <w:szCs w:val="20"/>
        </w:rPr>
        <w:t>3단계는 음성 입력이다. 사용자는 화면과 음성 안내에 따라 일정 시간 동안 “아~” 발성을 수행한다. 시스템은 음성 신호에서 주파수, 진폭, 발성 안정성 관련 특징을 추출한다.</w:t>
      </w:r>
    </w:p>
    <w:p w14:paraId="4842A046" w14:textId="77777777" w:rsidR="00652702" w:rsidRDefault="00157F66">
      <w:pPr>
        <w:jc w:val="left"/>
        <w:rPr>
          <w:sz w:val="20"/>
          <w:szCs w:val="20"/>
        </w:rPr>
      </w:pPr>
      <w:r>
        <w:rPr>
          <w:sz w:val="20"/>
          <w:szCs w:val="20"/>
        </w:rPr>
        <w:t>4단계는 배변 장애 및 후각 기능 저하 설문이다. 사용자는 변비 관련 문항에 응답하고, 후각 키트를 활용해 냄새를 식별한다. 결과는 점수화되어 자율신경 및 감각 지표로 저장된다.</w:t>
      </w:r>
    </w:p>
    <w:p w14:paraId="3F0B7FE3" w14:textId="77777777" w:rsidR="00652702" w:rsidRDefault="00157F66">
      <w:pPr>
        <w:jc w:val="left"/>
        <w:rPr>
          <w:sz w:val="20"/>
          <w:szCs w:val="20"/>
        </w:rPr>
      </w:pPr>
      <w:r>
        <w:rPr>
          <w:sz w:val="20"/>
          <w:szCs w:val="20"/>
        </w:rPr>
        <w:t>5단계는 통합 위험도 산출이다. 네 가지 지표를 AI 예측 알고리즘에 입력하여 종합 위험도 스코어를 산출한다. 결과는 저위험군, 관찰 필요군, 고위험군 등으로 분류하고, 사용자가 이해하기 쉬운 차트와 설명문을 제공한다.</w:t>
      </w:r>
    </w:p>
    <w:p w14:paraId="3735F4DE" w14:textId="77777777" w:rsidR="00652702" w:rsidRDefault="00157F66">
      <w:pPr>
        <w:jc w:val="left"/>
        <w:rPr>
          <w:sz w:val="20"/>
          <w:szCs w:val="20"/>
        </w:rPr>
      </w:pPr>
      <w:r>
        <w:rPr>
          <w:sz w:val="20"/>
          <w:szCs w:val="20"/>
        </w:rPr>
        <w:t>6단계는 사후 조치 안내이다. 고위험군으로 분류된 사용자는 가까운 의료기관 방문을 권고받고, 재검사 알림 또는 지역사회 통합돌봄 연계 안내를 제공받는다. 이 과정은 조기 위험군을 발견하고 전문 진료로 연결하는 공공보건 연계 기능을 수행한다.</w:t>
      </w:r>
    </w:p>
    <w:p w14:paraId="2BFFB47A" w14:textId="77777777" w:rsidR="00652702" w:rsidRDefault="00157F66">
      <w:pPr>
        <w:jc w:val="left"/>
        <w:rPr>
          <w:sz w:val="20"/>
          <w:szCs w:val="20"/>
        </w:rPr>
      </w:pPr>
      <w:r>
        <w:rPr>
          <w:noProof/>
          <w:sz w:val="20"/>
          <w:szCs w:val="20"/>
        </w:rPr>
        <w:drawing>
          <wp:inline distT="0" distB="0" distL="0" distR="0" wp14:anchorId="426939D8" wp14:editId="59DCDFBF">
            <wp:extent cx="5732780" cy="248289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t="10045" b="12879"/>
                    <a:stretch>
                      <a:fillRect/>
                    </a:stretch>
                  </pic:blipFill>
                  <pic:spPr>
                    <a:xfrm>
                      <a:off x="0" y="0"/>
                      <a:ext cx="5732780" cy="2482897"/>
                    </a:xfrm>
                    <a:prstGeom prst="rect">
                      <a:avLst/>
                    </a:prstGeom>
                    <a:ln/>
                  </pic:spPr>
                </pic:pic>
              </a:graphicData>
            </a:graphic>
          </wp:inline>
        </w:drawing>
      </w:r>
    </w:p>
    <w:p w14:paraId="0BBB7F45" w14:textId="77777777" w:rsidR="00652702" w:rsidRDefault="00157F66">
      <w:pPr>
        <w:jc w:val="left"/>
        <w:rPr>
          <w:sz w:val="24"/>
          <w:szCs w:val="24"/>
        </w:rPr>
      </w:pPr>
      <w:r>
        <w:rPr>
          <w:sz w:val="24"/>
          <w:szCs w:val="24"/>
        </w:rPr>
        <w:t>3.4. 고령자 친화적 UI/UX 설계 방향</w:t>
      </w:r>
    </w:p>
    <w:p w14:paraId="330E3077" w14:textId="77777777" w:rsidR="00652702" w:rsidRDefault="00157F66">
      <w:pPr>
        <w:jc w:val="left"/>
        <w:rPr>
          <w:sz w:val="20"/>
          <w:szCs w:val="20"/>
        </w:rPr>
      </w:pPr>
      <w:r>
        <w:rPr>
          <w:sz w:val="20"/>
          <w:szCs w:val="20"/>
        </w:rPr>
        <w:t>본 서비스의 주요 사용자는 고령자이므로, 일반 모바일 앱보다 키오스크 기반의 단순하고 직관적인 UI/UX가 적합하다. 화면은 큰 글씨, 높은 명도 대비, 단계별 안내, 음성 안내, 최소한의 버튼 수를 중심으로 설계한다. 사용자는 복잡한 회원가입이나 앱 설치 없이 보건소 방문 중 검사를 수행할 수 있어야 한다. 또한 검사 도중 실수했을 때 다시 수행할 수 있는 재시도 기능과, 검사 완료 후 보호자 또는 보건소 담당자가 이해할 수 있는 요약 리포트가 필요하다.</w:t>
      </w:r>
    </w:p>
    <w:p w14:paraId="42661A20" w14:textId="77777777" w:rsidR="00652702" w:rsidRDefault="00157F66">
      <w:pPr>
        <w:rPr>
          <w:sz w:val="24"/>
          <w:szCs w:val="24"/>
        </w:rPr>
      </w:pPr>
      <w:r>
        <w:rPr>
          <w:sz w:val="24"/>
          <w:szCs w:val="24"/>
        </w:rPr>
        <w:t>3.5. 연구수행 결과 정리</w:t>
      </w:r>
    </w:p>
    <w:p w14:paraId="62050FBF" w14:textId="77777777" w:rsidR="00652702" w:rsidRDefault="00157F66">
      <w:pPr>
        <w:jc w:val="left"/>
        <w:rPr>
          <w:sz w:val="20"/>
          <w:szCs w:val="20"/>
        </w:rPr>
      </w:pPr>
      <w:r>
        <w:rPr>
          <w:sz w:val="20"/>
          <w:szCs w:val="20"/>
        </w:rPr>
        <w:t xml:space="preserve">본 과제의 연구수행 결과는 다음과 같이 정리할 수 있다. </w:t>
      </w:r>
    </w:p>
    <w:tbl>
      <w:tblPr>
        <w:tblStyle w:val="a5"/>
        <w:tblW w:w="9016" w:type="dxa"/>
        <w:tblInd w:w="0" w:type="dxa"/>
        <w:tblLayout w:type="fixed"/>
        <w:tblLook w:val="04A0" w:firstRow="1" w:lastRow="0" w:firstColumn="1" w:lastColumn="0" w:noHBand="0" w:noVBand="1"/>
      </w:tblPr>
      <w:tblGrid>
        <w:gridCol w:w="9016"/>
      </w:tblGrid>
      <w:tr w:rsidR="00652702" w14:paraId="049B3993"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39EF38" w14:textId="77777777" w:rsidR="00652702" w:rsidRDefault="00157F66">
            <w:pPr>
              <w:widowControl/>
              <w:jc w:val="left"/>
              <w:rPr>
                <w:color w:val="1F2328"/>
                <w:sz w:val="20"/>
                <w:szCs w:val="20"/>
              </w:rPr>
            </w:pPr>
            <w:r>
              <w:rPr>
                <w:b w:val="0"/>
                <w:bCs w:val="0"/>
                <w:sz w:val="20"/>
                <w:szCs w:val="20"/>
              </w:rPr>
              <w:t>파킨슨병 전구기 신호를 후각 기능, 배변 장애, 음성, 필적의 네 영역으로 구조화</w:t>
            </w:r>
          </w:p>
        </w:tc>
      </w:tr>
      <w:tr w:rsidR="00652702" w14:paraId="5A9C7095"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FC6430" w14:textId="77777777" w:rsidR="00652702" w:rsidRDefault="00157F66">
            <w:pPr>
              <w:widowControl/>
              <w:spacing w:before="60"/>
              <w:jc w:val="left"/>
              <w:rPr>
                <w:color w:val="1F2328"/>
                <w:sz w:val="20"/>
                <w:szCs w:val="20"/>
              </w:rPr>
            </w:pPr>
            <w:r>
              <w:rPr>
                <w:b w:val="0"/>
                <w:bCs w:val="0"/>
                <w:sz w:val="20"/>
                <w:szCs w:val="20"/>
              </w:rPr>
              <w:t>각 지표를 키오스크 환경에서 수집 가능한 검사 흐름으로 변환</w:t>
            </w:r>
          </w:p>
        </w:tc>
      </w:tr>
      <w:tr w:rsidR="00652702" w14:paraId="6775535C"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3E97FA97" w14:textId="77777777" w:rsidR="00652702" w:rsidRDefault="00157F66">
            <w:pPr>
              <w:widowControl/>
              <w:spacing w:before="60"/>
              <w:jc w:val="left"/>
              <w:rPr>
                <w:color w:val="1F2328"/>
                <w:sz w:val="20"/>
                <w:szCs w:val="20"/>
              </w:rPr>
            </w:pPr>
            <w:r>
              <w:rPr>
                <w:b w:val="0"/>
                <w:bCs w:val="0"/>
                <w:sz w:val="20"/>
                <w:szCs w:val="20"/>
              </w:rPr>
              <w:lastRenderedPageBreak/>
              <w:t>수집된 지표를 통합, 위험도 스코어와 차트 기반 리포트 제공하는 서비스 구조 설계</w:t>
            </w:r>
          </w:p>
        </w:tc>
      </w:tr>
      <w:tr w:rsidR="00652702" w14:paraId="33D5FEE7"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0BEED4" w14:textId="77777777" w:rsidR="00652702" w:rsidRDefault="00157F66">
            <w:pPr>
              <w:widowControl/>
              <w:spacing w:before="60"/>
              <w:jc w:val="left"/>
              <w:rPr>
                <w:color w:val="1F2328"/>
                <w:sz w:val="20"/>
                <w:szCs w:val="20"/>
              </w:rPr>
            </w:pPr>
            <w:r>
              <w:rPr>
                <w:b w:val="0"/>
                <w:bCs w:val="0"/>
                <w:sz w:val="20"/>
                <w:szCs w:val="20"/>
              </w:rPr>
              <w:t>고위험군 사용자를 의료기관 및 지역사회 돌봄 체계와 연결하는 사후 조치 흐름 마련</w:t>
            </w:r>
          </w:p>
        </w:tc>
      </w:tr>
      <w:tr w:rsidR="00652702" w14:paraId="361E69DC"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33A0AD20" w14:textId="77777777" w:rsidR="00652702" w:rsidRDefault="00157F66">
            <w:pPr>
              <w:widowControl/>
              <w:spacing w:before="60"/>
              <w:jc w:val="left"/>
              <w:rPr>
                <w:color w:val="1F2328"/>
                <w:sz w:val="20"/>
                <w:szCs w:val="20"/>
              </w:rPr>
            </w:pPr>
            <w:r>
              <w:rPr>
                <w:b w:val="0"/>
                <w:bCs w:val="0"/>
                <w:sz w:val="20"/>
                <w:szCs w:val="20"/>
              </w:rPr>
              <w:t>보건소 공공 인프라를 활용하여 접근성을 높이는 서비스 모델 제시</w:t>
            </w:r>
          </w:p>
        </w:tc>
      </w:tr>
    </w:tbl>
    <w:p w14:paraId="47CFF077" w14:textId="77777777" w:rsidR="00652702" w:rsidRDefault="00652702">
      <w:pPr>
        <w:jc w:val="left"/>
        <w:rPr>
          <w:sz w:val="20"/>
          <w:szCs w:val="20"/>
        </w:rPr>
      </w:pPr>
    </w:p>
    <w:p w14:paraId="0F48F361" w14:textId="77777777" w:rsidR="00652702" w:rsidRDefault="00157F66">
      <w:pPr>
        <w:jc w:val="left"/>
        <w:rPr>
          <w:sz w:val="24"/>
          <w:szCs w:val="24"/>
        </w:rPr>
      </w:pPr>
      <w:r>
        <w:rPr>
          <w:sz w:val="24"/>
          <w:szCs w:val="24"/>
        </w:rPr>
        <w:t>3.6 데이터 및 모델 구성</w:t>
      </w:r>
    </w:p>
    <w:tbl>
      <w:tblPr>
        <w:tblStyle w:val="a6"/>
        <w:tblW w:w="9026" w:type="dxa"/>
        <w:tblInd w:w="0" w:type="dxa"/>
        <w:tblLayout w:type="fixed"/>
        <w:tblLook w:val="04A0" w:firstRow="1" w:lastRow="0" w:firstColumn="1" w:lastColumn="0" w:noHBand="0" w:noVBand="1"/>
      </w:tblPr>
      <w:tblGrid>
        <w:gridCol w:w="1016"/>
        <w:gridCol w:w="1678"/>
        <w:gridCol w:w="2409"/>
        <w:gridCol w:w="1985"/>
        <w:gridCol w:w="1938"/>
      </w:tblGrid>
      <w:tr w:rsidR="00652702" w14:paraId="7859160A"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7CAD8429" w14:textId="77777777" w:rsidR="00652702" w:rsidRDefault="00157F66">
            <w:pPr>
              <w:jc w:val="left"/>
              <w:rPr>
                <w:sz w:val="20"/>
                <w:szCs w:val="20"/>
              </w:rPr>
            </w:pPr>
            <w:r>
              <w:rPr>
                <w:sz w:val="20"/>
                <w:szCs w:val="20"/>
              </w:rPr>
              <w:t>모달리티</w:t>
            </w:r>
          </w:p>
        </w:tc>
        <w:tc>
          <w:tcPr>
            <w:tcW w:w="1678" w:type="dxa"/>
          </w:tcPr>
          <w:p w14:paraId="27B41461"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데이터 출처</w:t>
            </w:r>
          </w:p>
        </w:tc>
        <w:tc>
          <w:tcPr>
            <w:tcW w:w="2409" w:type="dxa"/>
          </w:tcPr>
          <w:p w14:paraId="427E8DE7"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원본 데이터</w:t>
            </w:r>
          </w:p>
        </w:tc>
        <w:tc>
          <w:tcPr>
            <w:tcW w:w="1985" w:type="dxa"/>
          </w:tcPr>
          <w:p w14:paraId="0C16A765"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사용 모델 / </w:t>
            </w:r>
          </w:p>
          <w:p w14:paraId="5C208450"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검증 방식</w:t>
            </w:r>
          </w:p>
        </w:tc>
        <w:tc>
          <w:tcPr>
            <w:tcW w:w="1938" w:type="dxa"/>
          </w:tcPr>
          <w:p w14:paraId="6680DADC"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비고</w:t>
            </w:r>
          </w:p>
        </w:tc>
      </w:tr>
      <w:tr w:rsidR="00652702" w14:paraId="33DD43CC"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0CAF81F6" w14:textId="77777777" w:rsidR="00652702" w:rsidRDefault="00157F66">
            <w:pPr>
              <w:jc w:val="left"/>
              <w:rPr>
                <w:sz w:val="20"/>
                <w:szCs w:val="20"/>
              </w:rPr>
            </w:pPr>
            <w:r>
              <w:rPr>
                <w:sz w:val="20"/>
                <w:szCs w:val="20"/>
              </w:rPr>
              <w:t>필적</w:t>
            </w:r>
          </w:p>
        </w:tc>
        <w:tc>
          <w:tcPr>
            <w:tcW w:w="1678" w:type="dxa"/>
          </w:tcPr>
          <w:p w14:paraId="4419657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Parkinson’s Drawing</w:t>
            </w:r>
          </w:p>
          <w:p w14:paraId="1D55D7A1"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(Kaggle_K Scott Mader)</w:t>
            </w:r>
          </w:p>
        </w:tc>
        <w:tc>
          <w:tcPr>
            <w:tcW w:w="2409" w:type="dxa"/>
          </w:tcPr>
          <w:p w14:paraId="013DEFB8"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102장</w:t>
            </w:r>
          </w:p>
          <w:p w14:paraId="40220A1C"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Train 72장 / Test 30장</w:t>
            </w:r>
          </w:p>
          <w:p w14:paraId="74EAAAB6"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HC 51장 / PD 51장</w:t>
            </w:r>
          </w:p>
        </w:tc>
        <w:tc>
          <w:tcPr>
            <w:tcW w:w="1985" w:type="dxa"/>
          </w:tcPr>
          <w:p w14:paraId="69A40BEA"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ResNet18</w:t>
            </w:r>
          </w:p>
          <w:p w14:paraId="5569FD54" w14:textId="77777777" w:rsidR="00652702" w:rsidRDefault="00157F66">
            <w:pPr>
              <w:ind w:left="200" w:hanging="20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train/val/test</w:t>
            </w:r>
          </w:p>
          <w:p w14:paraId="5E2859E1"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(196/8/15)</w:t>
            </w:r>
          </w:p>
          <w:p w14:paraId="4D0CE8D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증강 데이터셋 사용</w:t>
            </w:r>
          </w:p>
        </w:tc>
        <w:tc>
          <w:tcPr>
            <w:tcW w:w="1938" w:type="dxa"/>
          </w:tcPr>
          <w:p w14:paraId="034CC990"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손 떨림, 선 불규칙, 미세운동 저하</w:t>
            </w:r>
          </w:p>
        </w:tc>
      </w:tr>
      <w:tr w:rsidR="00652702" w14:paraId="48BE63ED" w14:textId="77777777" w:rsidTr="00652702">
        <w:tc>
          <w:tcPr>
            <w:cnfStyle w:val="001000000000" w:firstRow="0" w:lastRow="0" w:firstColumn="1" w:lastColumn="0" w:oddVBand="0" w:evenVBand="0" w:oddHBand="0" w:evenHBand="0" w:firstRowFirstColumn="0" w:firstRowLastColumn="0" w:lastRowFirstColumn="0" w:lastRowLastColumn="0"/>
            <w:tcW w:w="1016" w:type="dxa"/>
          </w:tcPr>
          <w:p w14:paraId="4A7EC293" w14:textId="77777777" w:rsidR="00652702" w:rsidRDefault="00157F66">
            <w:pPr>
              <w:jc w:val="left"/>
              <w:rPr>
                <w:sz w:val="20"/>
                <w:szCs w:val="20"/>
              </w:rPr>
            </w:pPr>
            <w:r>
              <w:rPr>
                <w:sz w:val="20"/>
                <w:szCs w:val="20"/>
              </w:rPr>
              <w:t>음성</w:t>
            </w:r>
          </w:p>
        </w:tc>
        <w:tc>
          <w:tcPr>
            <w:tcW w:w="1678" w:type="dxa"/>
          </w:tcPr>
          <w:p w14:paraId="7BFB6D98"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AI허브 음성 데이터</w:t>
            </w:r>
          </w:p>
        </w:tc>
        <w:tc>
          <w:tcPr>
            <w:tcW w:w="2409" w:type="dxa"/>
          </w:tcPr>
          <w:p w14:paraId="77A86B82"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총 81개 샘플</w:t>
            </w:r>
          </w:p>
          <w:p w14:paraId="13314DD8"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HC 41</w:t>
            </w:r>
          </w:p>
          <w:p w14:paraId="6584156F"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 40</w:t>
            </w:r>
          </w:p>
        </w:tc>
        <w:tc>
          <w:tcPr>
            <w:tcW w:w="1985" w:type="dxa"/>
          </w:tcPr>
          <w:p w14:paraId="1737257C"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Soft Voting Ensemble</w:t>
            </w:r>
          </w:p>
          <w:p w14:paraId="39A5B793"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LOOCV </w:t>
            </w:r>
          </w:p>
        </w:tc>
        <w:tc>
          <w:tcPr>
            <w:tcW w:w="1938" w:type="dxa"/>
          </w:tcPr>
          <w:p w14:paraId="25805EB7"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발성 떨림, 음성 안정성, 음향 특징</w:t>
            </w:r>
          </w:p>
        </w:tc>
      </w:tr>
      <w:tr w:rsidR="00652702" w14:paraId="3BC89DC8"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4B0C65F2" w14:textId="77777777" w:rsidR="00652702" w:rsidRDefault="00157F66">
            <w:pPr>
              <w:jc w:val="left"/>
              <w:rPr>
                <w:sz w:val="20"/>
                <w:szCs w:val="20"/>
              </w:rPr>
            </w:pPr>
            <w:r>
              <w:rPr>
                <w:sz w:val="20"/>
                <w:szCs w:val="20"/>
              </w:rPr>
              <w:t>후각</w:t>
            </w:r>
          </w:p>
          <w:p w14:paraId="35AFCF81" w14:textId="77777777" w:rsidR="00652702" w:rsidRDefault="00157F66">
            <w:pPr>
              <w:jc w:val="left"/>
              <w:rPr>
                <w:sz w:val="20"/>
                <w:szCs w:val="20"/>
              </w:rPr>
            </w:pPr>
            <w:r>
              <w:rPr>
                <w:sz w:val="20"/>
                <w:szCs w:val="20"/>
              </w:rPr>
              <w:t>기능</w:t>
            </w:r>
          </w:p>
          <w:p w14:paraId="34B8527E" w14:textId="77777777" w:rsidR="00652702" w:rsidRDefault="00157F66">
            <w:pPr>
              <w:jc w:val="left"/>
              <w:rPr>
                <w:sz w:val="20"/>
                <w:szCs w:val="20"/>
              </w:rPr>
            </w:pPr>
            <w:r>
              <w:rPr>
                <w:sz w:val="20"/>
                <w:szCs w:val="20"/>
              </w:rPr>
              <w:t>저하</w:t>
            </w:r>
          </w:p>
        </w:tc>
        <w:tc>
          <w:tcPr>
            <w:tcW w:w="1678" w:type="dxa"/>
          </w:tcPr>
          <w:p w14:paraId="1E418251"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PPMI 중 UPSIT 40문항</w:t>
            </w:r>
          </w:p>
        </w:tc>
        <w:tc>
          <w:tcPr>
            <w:tcW w:w="2409" w:type="dxa"/>
          </w:tcPr>
          <w:p w14:paraId="52312F66"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944명</w:t>
            </w:r>
          </w:p>
          <w:p w14:paraId="43F42AF4"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(PD 809 / HC 135)</w:t>
            </w:r>
          </w:p>
        </w:tc>
        <w:tc>
          <w:tcPr>
            <w:tcW w:w="1985" w:type="dxa"/>
          </w:tcPr>
          <w:p w14:paraId="0920B6C0"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Soft Voting Ensemble</w:t>
            </w:r>
          </w:p>
          <w:p w14:paraId="470F8AA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- 5-fold Repeated CV</w:t>
            </w:r>
          </w:p>
        </w:tc>
        <w:tc>
          <w:tcPr>
            <w:tcW w:w="1938" w:type="dxa"/>
          </w:tcPr>
          <w:p w14:paraId="3A467378"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후각 기능 저하</w:t>
            </w:r>
          </w:p>
        </w:tc>
      </w:tr>
      <w:tr w:rsidR="00652702" w14:paraId="446DFF82" w14:textId="77777777" w:rsidTr="00652702">
        <w:tc>
          <w:tcPr>
            <w:cnfStyle w:val="001000000000" w:firstRow="0" w:lastRow="0" w:firstColumn="1" w:lastColumn="0" w:oddVBand="0" w:evenVBand="0" w:oddHBand="0" w:evenHBand="0" w:firstRowFirstColumn="0" w:firstRowLastColumn="0" w:lastRowFirstColumn="0" w:lastRowLastColumn="0"/>
            <w:tcW w:w="1016" w:type="dxa"/>
          </w:tcPr>
          <w:p w14:paraId="1A59DDAC" w14:textId="77777777" w:rsidR="00652702" w:rsidRDefault="00157F66">
            <w:pPr>
              <w:jc w:val="left"/>
              <w:rPr>
                <w:sz w:val="20"/>
                <w:szCs w:val="20"/>
              </w:rPr>
            </w:pPr>
            <w:r>
              <w:rPr>
                <w:sz w:val="20"/>
                <w:szCs w:val="20"/>
              </w:rPr>
              <w:t>배변</w:t>
            </w:r>
          </w:p>
          <w:p w14:paraId="0499C510" w14:textId="77777777" w:rsidR="00652702" w:rsidRDefault="00157F66">
            <w:pPr>
              <w:jc w:val="left"/>
              <w:rPr>
                <w:sz w:val="20"/>
                <w:szCs w:val="20"/>
              </w:rPr>
            </w:pPr>
            <w:r>
              <w:rPr>
                <w:sz w:val="20"/>
                <w:szCs w:val="20"/>
              </w:rPr>
              <w:t>장애</w:t>
            </w:r>
          </w:p>
        </w:tc>
        <w:tc>
          <w:tcPr>
            <w:tcW w:w="1678" w:type="dxa"/>
          </w:tcPr>
          <w:p w14:paraId="1A29A56C"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PPMI 중 SCOPA 3문항</w:t>
            </w:r>
          </w:p>
        </w:tc>
        <w:tc>
          <w:tcPr>
            <w:tcW w:w="2409" w:type="dxa"/>
          </w:tcPr>
          <w:p w14:paraId="4ABBD2F6"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944명</w:t>
            </w:r>
          </w:p>
          <w:p w14:paraId="22990016"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 809 / HC 135)</w:t>
            </w:r>
          </w:p>
        </w:tc>
        <w:tc>
          <w:tcPr>
            <w:tcW w:w="1985" w:type="dxa"/>
          </w:tcPr>
          <w:p w14:paraId="62A501DD"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Soft Voting Ensemble</w:t>
            </w:r>
          </w:p>
          <w:p w14:paraId="6F456C20"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- 5-fold Repeated CV</w:t>
            </w:r>
          </w:p>
        </w:tc>
        <w:tc>
          <w:tcPr>
            <w:tcW w:w="1938" w:type="dxa"/>
          </w:tcPr>
          <w:p w14:paraId="5551F698"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자율신경계 이상 가능성</w:t>
            </w:r>
          </w:p>
        </w:tc>
      </w:tr>
    </w:tbl>
    <w:p w14:paraId="4AEFF358" w14:textId="77777777" w:rsidR="00652702" w:rsidRDefault="00157F66">
      <w:pPr>
        <w:jc w:val="left"/>
        <w:rPr>
          <w:color w:val="1F2328"/>
          <w:sz w:val="20"/>
          <w:szCs w:val="20"/>
          <w:highlight w:val="white"/>
        </w:rPr>
      </w:pPr>
      <w:r>
        <w:rPr>
          <w:color w:val="1F2328"/>
          <w:sz w:val="20"/>
          <w:szCs w:val="20"/>
          <w:highlight w:val="white"/>
        </w:rPr>
        <w:t>필적과 음성은 사용자의 행동 기반 디지털 바이오마커에 해당하고, 후각 기능 저하와 배변 장애는 파킨슨병 전구기 비운동 증상과 관련된 문진·검사 지표에 해당한다. 모델은 단일 판정기가 아니라 각 모달리티의 위험 신호를 확률값으로 산출하는 구조이며, 최종 서비스에서는 이 확률값을 통합하여 종합 위험도를 계산한다.</w:t>
      </w:r>
    </w:p>
    <w:p w14:paraId="72575DFE" w14:textId="77777777" w:rsidR="00652702" w:rsidRDefault="00157F66">
      <w:pPr>
        <w:rPr>
          <w:sz w:val="24"/>
          <w:szCs w:val="24"/>
        </w:rPr>
      </w:pPr>
      <w:r>
        <w:rPr>
          <w:sz w:val="24"/>
          <w:szCs w:val="24"/>
        </w:rPr>
        <w:t>3.7 모델 개발 방법론</w:t>
      </w:r>
    </w:p>
    <w:p w14:paraId="1CBDD01D" w14:textId="77777777" w:rsidR="00652702" w:rsidRDefault="00157F66">
      <w:pPr>
        <w:jc w:val="left"/>
      </w:pPr>
      <w:r>
        <w:t>3.7.1 필적 모델</w:t>
      </w:r>
    </w:p>
    <w:p w14:paraId="38E59F4F" w14:textId="77777777" w:rsidR="00652702" w:rsidRDefault="00157F66" w:rsidP="00306256">
      <w:pPr>
        <w:rPr>
          <w:sz w:val="20"/>
          <w:szCs w:val="20"/>
        </w:rPr>
      </w:pPr>
      <w:r>
        <w:rPr>
          <w:b/>
          <w:bCs/>
          <w:sz w:val="20"/>
          <w:szCs w:val="20"/>
        </w:rPr>
        <w:t>입력 데이터 구성</w:t>
      </w:r>
      <w:r>
        <w:rPr>
          <w:sz w:val="20"/>
          <w:szCs w:val="20"/>
        </w:rPr>
        <w:t xml:space="preserve"> 필적 모델의 입력은 피검자가 그린 나선형 이미지이다. 나선 그리기 과제는 손 떨림, 선의 불규칙성, 미세운동 저하와 같은 파킨슨병 관련 운동 이상을 시각적으로 확인할 수 있어 필적 기반 파킨슨병 선별 연구에서 널리 활용된다. 파도 이미지의 추가 실험도 수행하였으나, 검증 성능에서 통계적으로 유의미한 개선이 확인되지 않아 최종 서비스 모델은 나선 단일 입력 구조를 채택하였다.</w:t>
      </w:r>
    </w:p>
    <w:p w14:paraId="5C1D6B12" w14:textId="73BEB791" w:rsidR="00652702" w:rsidRDefault="00157F66" w:rsidP="00306256">
      <w:pPr>
        <w:rPr>
          <w:sz w:val="20"/>
          <w:szCs w:val="20"/>
        </w:rPr>
      </w:pPr>
      <w:r>
        <w:rPr>
          <w:b/>
          <w:bCs/>
          <w:sz w:val="20"/>
          <w:szCs w:val="20"/>
        </w:rPr>
        <w:t xml:space="preserve">데이터셋 및 분할 전략 </w:t>
      </w:r>
      <w:r>
        <w:rPr>
          <w:sz w:val="20"/>
          <w:szCs w:val="20"/>
        </w:rPr>
        <w:t xml:space="preserve">원본 이미지는 파킨슨 고위험군과 정상군이 각각 51장씩, 총 102장으로 구성된다. 데이터셋 규모가 작기 때문에 분할 및 증강 과정에서 데이터 누수 가 발생하지 않도록 분할은 반드시 원본 이미지 기준으로 먼저 수행하고, 증강은 분리된 학습셋에만 적용하였다. 검증셋과 </w:t>
      </w:r>
      <w:r>
        <w:rPr>
          <w:sz w:val="20"/>
          <w:szCs w:val="20"/>
        </w:rPr>
        <w:lastRenderedPageBreak/>
        <w:t xml:space="preserve">테스트셋에는 원본 이미지만 사용하였는데, 이는 동일 피검자의 증강 이미지가 학습셋과 평가셋에 동시에 포함되어 발생하는 데이터 누수를 원천적으로 차단하기 위함이다. </w:t>
      </w:r>
    </w:p>
    <w:p w14:paraId="6FA1756A" w14:textId="71DB2369" w:rsidR="00652702" w:rsidRDefault="00157F66" w:rsidP="00306256">
      <w:pPr>
        <w:rPr>
          <w:sz w:val="20"/>
          <w:szCs w:val="20"/>
        </w:rPr>
      </w:pPr>
      <w:r>
        <w:rPr>
          <w:b/>
          <w:bCs/>
          <w:sz w:val="20"/>
          <w:szCs w:val="20"/>
        </w:rPr>
        <w:t>데이터 증강</w:t>
      </w:r>
      <w:r>
        <w:rPr>
          <w:sz w:val="20"/>
          <w:szCs w:val="20"/>
        </w:rPr>
        <w:t xml:space="preserve"> </w:t>
      </w:r>
      <w:r>
        <w:rPr>
          <w:sz w:val="20"/>
        </w:rPr>
        <w:t xml:space="preserve">학습셋은 데이터 누수 방지를 위해 원본 이미지 단위로 먼저 분할한 뒤, 분리된 학습셋에만 증강을 적용하였다. 증강은 (1) 기본 증강과 (2) VAE(Variational Autoencoder) 잠재공간 증강을 결합하여 원본 1장당 6장(기본 3장 + VAE 3장)을 생성, 클래스당 28장 → 196장(원본 28 + 증강 168)으로 확장하였다. 기본 증강 기법은 회전, 이동, </w:t>
      </w:r>
      <w:r>
        <w:rPr>
          <w:rFonts w:hint="eastAsia"/>
          <w:sz w:val="20"/>
        </w:rPr>
        <w:t>확대</w:t>
      </w:r>
      <w:r>
        <w:rPr>
          <w:sz w:val="20"/>
        </w:rPr>
        <w:t>, 밝기 및 대비 조정, 가우시안 노이즈, 블러로 구성된다. 나선 이미지의 임상적 특성과 손글씨의 방향성을 고려하여 수평 반전 등 과도한 기하학적 변환은 적용하지 않았다. 비현실적 왜곡이 모델의 일반화를 저해할 수 있기 때문이다. 또한 VAE 증강은 동일 클래스 내부에서만 잠재벡터 샘플링·보간을 수행하여(정상↔환자 혼합 금지) 라벨 정합성을 유지하였다.</w:t>
      </w:r>
    </w:p>
    <w:p w14:paraId="20226895" w14:textId="77777777" w:rsidR="00652702" w:rsidRDefault="00157F66" w:rsidP="00306256">
      <w:pPr>
        <w:rPr>
          <w:sz w:val="20"/>
          <w:szCs w:val="20"/>
        </w:rPr>
      </w:pPr>
      <w:r>
        <w:rPr>
          <w:b/>
          <w:bCs/>
          <w:sz w:val="20"/>
          <w:szCs w:val="20"/>
        </w:rPr>
        <w:t xml:space="preserve">모델 구조 및 전이학습 </w:t>
      </w:r>
      <w:r>
        <w:rPr>
          <w:sz w:val="20"/>
          <w:szCs w:val="20"/>
        </w:rPr>
        <w:t>ImageNet 사전학습 가중치를 보유한 ResNet18 기반 전이 학습 구조로 설계하였다. 하위 레이어(layer1, layer2)는 동결하고 상위 레이어(layer3, layer4) 및 최종 분류기만 학습 대상으로 설정하였다. 이를 통해 하위 레이어가 학습한 에지, 텍스처 등 범용 시각 특징은 유지하면서,, 상위 레이어가 나선 이미지에서 나타나는 떨림, 선의 불규칙성, 미세운동 이상 패턴을 학습하도록 하였다.</w:t>
      </w:r>
    </w:p>
    <w:p w14:paraId="6312E662" w14:textId="77777777" w:rsidR="00652702" w:rsidRDefault="00157F66" w:rsidP="00306256">
      <w:pPr>
        <w:rPr>
          <w:sz w:val="20"/>
          <w:szCs w:val="20"/>
        </w:rPr>
      </w:pPr>
      <w:r>
        <w:rPr>
          <w:sz w:val="20"/>
          <w:szCs w:val="20"/>
        </w:rPr>
        <w:t xml:space="preserve">최종 분류기는 ResNet18의 출력층을을 2-class Softmax 분류기로 교체하였다. 손실 함수는 </w:t>
      </w:r>
      <w:r>
        <w:rPr>
          <w:rStyle w:val="HTML"/>
          <w:rFonts w:ascii="맑은 고딕" w:eastAsia="맑은 고딕" w:hAnsi="맑은 고딕"/>
          <w:sz w:val="20"/>
          <w:szCs w:val="20"/>
        </w:rPr>
        <w:t>CrossEntropyLoss(weight=[1, 2.0])</w:t>
      </w:r>
      <w:r>
        <w:rPr>
          <w:sz w:val="20"/>
          <w:szCs w:val="20"/>
        </w:rPr>
        <w:t xml:space="preserve">, 옵티마이저는 Adam을 사용하였으며, </w:t>
      </w:r>
      <w:r>
        <w:rPr>
          <w:rStyle w:val="HTML"/>
          <w:rFonts w:ascii="맑은 고딕" w:eastAsia="맑은 고딕" w:hAnsi="맑은 고딕" w:cs="Courier New"/>
          <w:sz w:val="20"/>
          <w:szCs w:val="20"/>
        </w:rPr>
        <w:t>val_score = 0.7*recall + 0.3*F1</w:t>
      </w:r>
      <w:r>
        <w:rPr>
          <w:rFonts w:cs="Segoe UI"/>
          <w:sz w:val="20"/>
          <w:szCs w:val="20"/>
        </w:rPr>
        <w:t> 기준</w:t>
      </w:r>
      <w:r>
        <w:rPr>
          <w:rFonts w:cs="Segoe UI" w:hint="eastAsia"/>
          <w:sz w:val="20"/>
          <w:szCs w:val="20"/>
        </w:rPr>
        <w:t xml:space="preserve"> </w:t>
      </w:r>
      <w:r>
        <w:rPr>
          <w:sz w:val="20"/>
          <w:szCs w:val="20"/>
        </w:rPr>
        <w:t>Early Stopping을 적용하여 과적합을 완화하였다.</w:t>
      </w:r>
    </w:p>
    <w:p w14:paraId="671D17AA" w14:textId="77777777" w:rsidR="00652702" w:rsidRDefault="00157F66" w:rsidP="00306256">
      <w:pPr>
        <w:rPr>
          <w:sz w:val="20"/>
          <w:szCs w:val="20"/>
        </w:rPr>
      </w:pPr>
      <w:r>
        <w:rPr>
          <w:b/>
          <w:bCs/>
          <w:sz w:val="20"/>
          <w:szCs w:val="20"/>
        </w:rPr>
        <w:t xml:space="preserve">성능 해석 및 한계 </w:t>
      </w:r>
      <w:r>
        <w:rPr>
          <w:sz w:val="20"/>
          <w:szCs w:val="20"/>
        </w:rPr>
        <w:t>테스트셋 기준 성능을 주요 평가 지표로 보고한다. 단, 원본 이미지 총 102장이라는 데이터셋 규모를 고려하여, 본 보고서에서는 모델의 성능을 "임상적으로 검증된 분류기"가 아닌 "파킨슨병 관련 필적 이상을 탐지할 높은 가능성을 시사하는 예비적 결과"로 기술한다. 향후 외부 데이터셋을 통한 독립 검증 및 전문의 판독 결과와의 비교를 통해 임상적 신뢰성을 확보할 계획이다.</w:t>
      </w:r>
    </w:p>
    <w:p w14:paraId="6221BB55" w14:textId="77777777" w:rsidR="00652702" w:rsidRDefault="00157F66">
      <w:pPr>
        <w:widowControl/>
        <w:jc w:val="left"/>
        <w:rPr>
          <w:color w:val="1F2328"/>
        </w:rPr>
      </w:pPr>
      <w:r>
        <w:rPr>
          <w:color w:val="1F2328"/>
        </w:rPr>
        <w:t>3.7.2 음성 모델</w:t>
      </w:r>
    </w:p>
    <w:p w14:paraId="431C9F45" w14:textId="77777777" w:rsidR="00652702" w:rsidRDefault="00157F66" w:rsidP="00306256">
      <w:pPr>
        <w:widowControl/>
        <w:rPr>
          <w:sz w:val="20"/>
          <w:szCs w:val="20"/>
        </w:rPr>
      </w:pPr>
      <w:r>
        <w:rPr>
          <w:b/>
          <w:bCs/>
          <w:sz w:val="20"/>
          <w:szCs w:val="20"/>
        </w:rPr>
        <w:t xml:space="preserve">입력 특징 추출 </w:t>
      </w:r>
      <w:r>
        <w:rPr>
          <w:sz w:val="20"/>
          <w:szCs w:val="20"/>
        </w:rPr>
        <w:t>음성 모델의 입력은 피검자의 지속 발성(‘아~’ 발성)에서 추출한 음향 특징 벡터이다. 추출한 특징을, librosa 라이브러리를 활용하여 MFCC, 기본 주파수, RMS 에너지, 스펙트럼 관련 특징, Spectral Contrast, Chroma, Mel-spectrogram 등  7개 범주의 통계적 기술량을 계산하여 총 85차원 특징 벡터를 구성한다.</w:t>
      </w:r>
    </w:p>
    <w:p w14:paraId="3C16E96B" w14:textId="77777777" w:rsidR="00652702" w:rsidRDefault="00157F66" w:rsidP="00306256">
      <w:pPr>
        <w:rPr>
          <w:sz w:val="20"/>
          <w:szCs w:val="20"/>
        </w:rPr>
      </w:pPr>
      <w:r>
        <w:rPr>
          <w:sz w:val="20"/>
          <w:szCs w:val="20"/>
        </w:rPr>
        <w:t>전처리 단계에서는 묵음 구간 제거, 정규화, 유효 발성 구간 추출을 수행하였으며, 분석 가능 기준을 충족하지 않은 샘플을 제외한 결과 최종 81개 샘플이 모델 학습에 사용되었다.</w:t>
      </w:r>
    </w:p>
    <w:p w14:paraId="56056F0F" w14:textId="77777777" w:rsidR="00652702" w:rsidRDefault="00157F66" w:rsidP="00306256">
      <w:pPr>
        <w:rPr>
          <w:sz w:val="20"/>
          <w:szCs w:val="20"/>
        </w:rPr>
      </w:pPr>
      <w:r>
        <w:rPr>
          <w:b/>
          <w:bCs/>
          <w:sz w:val="20"/>
          <w:szCs w:val="20"/>
        </w:rPr>
        <w:t xml:space="preserve">특징 선택 </w:t>
      </w:r>
      <w:r>
        <w:rPr>
          <w:sz w:val="20"/>
          <w:szCs w:val="20"/>
        </w:rPr>
        <w:t>85차원 전체 특징을 직접 사용하면 81개 샘플에 대한 과적합 위험이 크다. 이를 해소하기 위해 Random Forest의 불순도 감소 기반 특징 중요도를 활용하여 상위 8개 특징을 선별하였다. 이 방식은 특징 선택 과정이 교차 검증 외부에서 전체 데이터를 참조하지 않으므로 선택 편향에 의한 성능 과대추정을 방지한다.</w:t>
      </w:r>
    </w:p>
    <w:p w14:paraId="29826D57" w14:textId="77777777" w:rsidR="00652702" w:rsidRDefault="00157F66" w:rsidP="00306256">
      <w:pPr>
        <w:rPr>
          <w:sz w:val="20"/>
          <w:szCs w:val="20"/>
        </w:rPr>
      </w:pPr>
      <w:r>
        <w:rPr>
          <w:b/>
          <w:bCs/>
          <w:sz w:val="20"/>
          <w:szCs w:val="20"/>
        </w:rPr>
        <w:t xml:space="preserve">모델 구조 </w:t>
      </w:r>
      <w:r>
        <w:rPr>
          <w:sz w:val="20"/>
          <w:szCs w:val="20"/>
        </w:rPr>
        <w:t xml:space="preserve">최종 모델은 Random Forest(RF), SVM(C=1), SVM(C=3), Logistic Regression(LR) 4개의 기반 분류기로 구성된 Soft Voting Ensemble이다. SVM을 동일한 RBF 커널로 두 가지 정규화 강도(C=1, C=3)에서 별도로 구성한 이유는, 소규모 데이터셋에서 단일 정규화 강도의 SVM보다 두 개의 SVM이 </w:t>
      </w:r>
      <w:r>
        <w:rPr>
          <w:sz w:val="20"/>
          <w:szCs w:val="20"/>
        </w:rPr>
        <w:lastRenderedPageBreak/>
        <w:t>서로 다른 결정 경계를 학습함으로써 앙상블 다양성을 높이기 위함이다. C=1은 마진을 넓게 유지하는 보수적 경계를, C=3은 훈련 오류를 더 적극적으로 줄이는 경계를 학습하며, 두 예측의 평균이 단일 SVM보다 분산이 낮은 확률 추정을 제공한다.</w:t>
      </w:r>
    </w:p>
    <w:p w14:paraId="0BA962BF" w14:textId="77777777" w:rsidR="00652702" w:rsidRDefault="00157F66" w:rsidP="00306256">
      <w:pPr>
        <w:rPr>
          <w:sz w:val="20"/>
          <w:szCs w:val="20"/>
        </w:rPr>
      </w:pPr>
      <w:r>
        <w:rPr>
          <w:sz w:val="20"/>
          <w:szCs w:val="20"/>
        </w:rPr>
        <w:t>모든 기반 모델은 동일한 8차원 특징 벡터를 입력받으며, Soft Voting은 각 모델의 클래스 소속 확률의 산술 평균을 최종 출력으로 사용한다. 이 출력 확률이 이후 멀티모달 통합 단계에서 음성 모달리티의 위험도 점수로 활용된다.</w:t>
      </w:r>
    </w:p>
    <w:p w14:paraId="7C3DFF71" w14:textId="77777777" w:rsidR="00652702" w:rsidRDefault="00157F66" w:rsidP="00306256">
      <w:pPr>
        <w:rPr>
          <w:color w:val="1F2328"/>
          <w:sz w:val="20"/>
          <w:szCs w:val="20"/>
        </w:rPr>
      </w:pPr>
      <w:r>
        <w:rPr>
          <w:b/>
          <w:bCs/>
          <w:sz w:val="20"/>
          <w:szCs w:val="20"/>
        </w:rPr>
        <w:t xml:space="preserve">검증 방식 </w:t>
      </w:r>
      <w:r>
        <w:rPr>
          <w:sz w:val="20"/>
          <w:szCs w:val="20"/>
        </w:rPr>
        <w:t>샘플 수가 81개로 제한적이므로, 모든 샘플을 빠짐없이 평가에 활용하는 LOOCV(Leave-One-Out Cross-Validation)를 적용하였다. LOOCV는 매 반복마다 1개 샘플을 테스트셋으로 분리하고 나머지 80개로 모델을 학습하는 방식으로, 소규모 데이터셋에서 Hold-out 방식 대비 평가 분산을 낮추고 학습 데이터 손실을 최소화하는 장점이 있다. 특징 선택(RF 중요도 기반 상위 8개 선별) 및 StandardScaler 학습은 각 LOOCV 반복의 훈련 분할 내에서만 수행하여 테스트 샘플 정보가 전처리 단계에 유입되지 않도록 하였다.</w:t>
      </w:r>
    </w:p>
    <w:p w14:paraId="717D8BE2" w14:textId="77777777" w:rsidR="00652702" w:rsidRDefault="00157F66">
      <w:pPr>
        <w:widowControl/>
        <w:spacing w:before="280" w:after="280"/>
        <w:jc w:val="left"/>
        <w:rPr>
          <w:color w:val="1F2328"/>
          <w:sz w:val="20"/>
          <w:szCs w:val="20"/>
        </w:rPr>
      </w:pPr>
      <w:r>
        <w:rPr>
          <w:color w:val="1F2328"/>
        </w:rPr>
        <w:t>3.7.3 후각 기능 저하 모델</w:t>
      </w:r>
    </w:p>
    <w:p w14:paraId="786C446D" w14:textId="77777777" w:rsidR="00652702" w:rsidRDefault="00157F66" w:rsidP="00306256">
      <w:pPr>
        <w:widowControl/>
        <w:spacing w:before="280" w:after="280"/>
        <w:rPr>
          <w:sz w:val="20"/>
          <w:szCs w:val="20"/>
        </w:rPr>
      </w:pPr>
      <w:r>
        <w:rPr>
          <w:b/>
          <w:bCs/>
          <w:sz w:val="20"/>
          <w:szCs w:val="20"/>
        </w:rPr>
        <w:t xml:space="preserve">입력 특징 구성 </w:t>
      </w:r>
      <w:r>
        <w:rPr>
          <w:sz w:val="20"/>
          <w:szCs w:val="20"/>
        </w:rPr>
        <w:t xml:space="preserve">입력 특징은 UPSIT(University of Pennsylvania Smell Identification Test) 40문항 중 B-SIT(Brief Smell Identification Test) 12문항의 개별 정오 여부와, B-SIT 전체 합산 점수를 포함한 총 13개 변수로 구성된다. B-SIT 항목별 정오 여부를 특징으로 사용한 이유는 단순 총점만 사용하는 것보다 특정 냄새 항목에서 나타나는 오답 패턴을 반영할 수 있기 때문이다.  또한 B-SIT 총점은 전반적인 후각 기능 수준을 나타내는 요약 지표로 활용하였다. </w:t>
      </w:r>
    </w:p>
    <w:p w14:paraId="6C89F604" w14:textId="77777777" w:rsidR="00652702" w:rsidRPr="005436DB" w:rsidRDefault="00157F66" w:rsidP="00306256">
      <w:pPr>
        <w:widowControl/>
        <w:spacing w:before="280" w:after="280"/>
        <w:rPr>
          <w:sz w:val="20"/>
          <w:szCs w:val="20"/>
        </w:rPr>
      </w:pPr>
      <w:r>
        <w:rPr>
          <w:b/>
          <w:bCs/>
          <w:sz w:val="20"/>
          <w:szCs w:val="20"/>
        </w:rPr>
        <w:t xml:space="preserve">전처리 </w:t>
      </w:r>
      <w:r>
        <w:rPr>
          <w:sz w:val="20"/>
          <w:szCs w:val="20"/>
        </w:rPr>
        <w:t xml:space="preserve">UPSIT/B-SIT 각 문항 응답을 정답은 1, 오답은 0으로 변환하였다. B-SIT 문항은 이미 이진값으로 표현되므로 별도의 스케일링을 적용하지 않았다. 다만, SVM 계열 모델의 수렴 안정성을 위해 </w:t>
      </w:r>
      <w:r>
        <w:rPr>
          <w:rStyle w:val="af4"/>
          <w:rFonts w:cs="Segoe UI"/>
          <w:b w:val="0"/>
          <w:bCs w:val="0"/>
          <w:sz w:val="20"/>
          <w:szCs w:val="20"/>
        </w:rPr>
        <w:t>모든 13개 특징 파이프라인에</w:t>
      </w:r>
      <w:r>
        <w:rPr>
          <w:sz w:val="20"/>
          <w:szCs w:val="20"/>
        </w:rPr>
        <w:t xml:space="preserve"> StandardScaler를 적용하였고, 파이프라인 내부에서 교차 검증 폴드별로 독립적으로 학습하여 데이터 누수를 방지하였다.</w:t>
      </w:r>
    </w:p>
    <w:p w14:paraId="03AFF15E" w14:textId="77777777" w:rsidR="00652702" w:rsidRDefault="00157F66" w:rsidP="00306256">
      <w:pPr>
        <w:rPr>
          <w:sz w:val="20"/>
          <w:szCs w:val="20"/>
        </w:rPr>
      </w:pPr>
      <w:r>
        <w:rPr>
          <w:b/>
          <w:bCs/>
          <w:sz w:val="20"/>
          <w:szCs w:val="20"/>
        </w:rPr>
        <w:t xml:space="preserve">모델 구조 </w:t>
      </w:r>
      <w:r>
        <w:rPr>
          <w:sz w:val="20"/>
          <w:szCs w:val="20"/>
        </w:rPr>
        <w:t>최종 모델은 Random Forest(RF), Support Vector Machine(SVM, RBF 커널), Logistic Regression(LR) 세 개의 기반 분류기를 결합한 Soft Voting Ensemble로 구성된다. Soft Voting은 각 기반 모델이 출력하는 클래스 소속 확률의 산술 평균을 최종 예측 확률로 사용하며, 이 확률값이 이후 멀티모달 통합 단계에서 후각 기능 저하 모달리티의 위험도 점수로 직접 활용된다.</w:t>
      </w:r>
    </w:p>
    <w:p w14:paraId="0FCB44A5" w14:textId="77777777" w:rsidR="00652702" w:rsidRDefault="00157F66" w:rsidP="00306256">
      <w:pPr>
        <w:rPr>
          <w:sz w:val="20"/>
          <w:szCs w:val="20"/>
        </w:rPr>
      </w:pPr>
      <w:r>
        <w:rPr>
          <w:sz w:val="20"/>
          <w:szCs w:val="20"/>
        </w:rPr>
        <w:t>각 기반 모델의 역할은 다음과 같다. RF는 특징 간 비선형 상호작용과 향 범주별 정오 패턴의 조합 효과를 포착한다. RBF-SVM은 저차원 특징 공간에서 소수 클래스(파킨슨 고위험군)의 결정 경계를 최대 마진 기준으로 분리하며, 클래스 불균형 보정을 위해 class_weight='balanced'를 적용하였다. LR은 선형 조합 기반의 해석 가능한 기저 모델로서 앙상블 다양성을 확보하는 역할을 한다</w:t>
      </w:r>
    </w:p>
    <w:p w14:paraId="041528D7" w14:textId="77777777" w:rsidR="00652702" w:rsidRDefault="00157F66" w:rsidP="00306256">
      <w:pPr>
        <w:rPr>
          <w:color w:val="1F2328"/>
          <w:sz w:val="20"/>
          <w:szCs w:val="20"/>
        </w:rPr>
      </w:pPr>
      <w:r>
        <w:rPr>
          <w:b/>
          <w:bCs/>
          <w:sz w:val="20"/>
          <w:szCs w:val="20"/>
        </w:rPr>
        <w:t xml:space="preserve">검증 방식 </w:t>
      </w:r>
      <w:r>
        <w:rPr>
          <w:sz w:val="20"/>
          <w:szCs w:val="20"/>
        </w:rPr>
        <w:t>모델 성능 평가는 5-Fold Repeated Cross-Validation(반복 횟수 = 3)으로 수행하였다. 반복 CV를 사용한 이유는 데이터셋 크기가 제한적인 경우 단일 5-Fold 분할에 따른 분산이 크기 때문이며, 총 15회(5 × 3)의 독립적 분할 결과를 평균하여 성능 추정의 안정성을 높였다. 평가 지표는 AUC-ROC를 주지표로 사용하였고, 고위험군 선별 맥락에서 민감도를 보조 지표로 함께 보고하였다.</w:t>
      </w:r>
    </w:p>
    <w:p w14:paraId="3ACC6ABE" w14:textId="77777777" w:rsidR="00652702" w:rsidRDefault="00157F66">
      <w:pPr>
        <w:widowControl/>
        <w:spacing w:before="280" w:after="280"/>
        <w:jc w:val="left"/>
        <w:rPr>
          <w:color w:val="1F2328"/>
        </w:rPr>
      </w:pPr>
      <w:r>
        <w:rPr>
          <w:color w:val="1F2328"/>
        </w:rPr>
        <w:lastRenderedPageBreak/>
        <w:t>3.7.4 배변 장애 모델</w:t>
      </w:r>
    </w:p>
    <w:p w14:paraId="4F27BC10" w14:textId="77777777" w:rsidR="00652702" w:rsidRDefault="00157F66" w:rsidP="00306256">
      <w:pPr>
        <w:widowControl/>
        <w:spacing w:before="280" w:after="280"/>
        <w:rPr>
          <w:sz w:val="20"/>
          <w:szCs w:val="20"/>
        </w:rPr>
      </w:pPr>
      <w:r>
        <w:rPr>
          <w:b/>
          <w:bCs/>
          <w:sz w:val="20"/>
          <w:szCs w:val="20"/>
        </w:rPr>
        <w:t>입력 특징 구성</w:t>
      </w:r>
      <w:r>
        <w:rPr>
          <w:sz w:val="20"/>
          <w:szCs w:val="20"/>
        </w:rPr>
        <w:t xml:space="preserve"> 입력 특징은 SCOPA-AUT(Scales for Outcomes in Parkinson's Disease - Autonomic) 중 위장관 관련 3문항의 개별 점수(각 0~3점 리커트 척도)와 해당 3문항 합산 점수를 포함한 총 4개 변수로 구성된다. </w:t>
      </w:r>
    </w:p>
    <w:p w14:paraId="42667EC4" w14:textId="77777777" w:rsidR="00652702" w:rsidRDefault="00157F66" w:rsidP="00306256">
      <w:pPr>
        <w:widowControl/>
        <w:spacing w:before="280" w:after="280"/>
        <w:rPr>
          <w:sz w:val="20"/>
          <w:szCs w:val="20"/>
        </w:rPr>
      </w:pPr>
      <w:r>
        <w:rPr>
          <w:b/>
          <w:bCs/>
          <w:sz w:val="20"/>
          <w:szCs w:val="20"/>
        </w:rPr>
        <w:t>전처리</w:t>
      </w:r>
      <w:r>
        <w:rPr>
          <w:sz w:val="20"/>
          <w:szCs w:val="20"/>
        </w:rPr>
        <w:t xml:space="preserve"> 리커트 척도로 측정된 3개 문항과 합산 점수에 SVM 계열 모델의 스케일 민감도를 고려하여 StandardScaler로 정규화하였다. 스케일러는 교차 검증 폴드의 훈련 분할에서만 학습하고 검증 분할에 변환만 적용하여 누수를 차단하였다. 결측값은 해당 문항을 "증상 없음"으로 판단하여 0으로 대체하였다.</w:t>
      </w:r>
    </w:p>
    <w:p w14:paraId="7119ED95" w14:textId="77777777" w:rsidR="00652702" w:rsidRDefault="00157F66" w:rsidP="00306256">
      <w:pPr>
        <w:rPr>
          <w:sz w:val="20"/>
          <w:szCs w:val="20"/>
        </w:rPr>
      </w:pPr>
      <w:r>
        <w:rPr>
          <w:b/>
          <w:bCs/>
          <w:sz w:val="20"/>
          <w:szCs w:val="20"/>
        </w:rPr>
        <w:t xml:space="preserve">모델 구조 </w:t>
      </w:r>
      <w:r>
        <w:rPr>
          <w:sz w:val="20"/>
        </w:rPr>
        <w:t>최종 모델은 RF, 다항 특징 기반 SVM(PolySVM), 다항 특징 기반 Logistic Regression(PolyLR)으로 구성된 Soft Voting Ensemble이다. 입력 특징이 4개로 매우 적어 점수 간 상호작용이 임상적으로 의미 있는 패턴을 형성할 수 있으므로, PolySVM과 PolyLR 모두 입력에 PolynomialFeatures(degree=2)를 적용하여 2차 상호작용 항을 명시적으로 생성하였다. PolySVM은 이렇게 확장된 특징에 RBF 커널 SVM을 결합한 구조이며, PolyLR은 동일한 다항 특징에 Logistic Regression을 결합하여 구현하였다. 즉 단일 RBF 커널만 사용하는 대신, 다항 특징 확장을 통해 소수 특징 간 비선형 상호작용을 직접 모델링하도록 설계하였다.</w:t>
      </w:r>
    </w:p>
    <w:p w14:paraId="0ABC58CE" w14:textId="77777777" w:rsidR="00652702" w:rsidRDefault="00157F66" w:rsidP="00306256">
      <w:pPr>
        <w:rPr>
          <w:sz w:val="20"/>
          <w:szCs w:val="20"/>
        </w:rPr>
      </w:pPr>
      <w:r>
        <w:rPr>
          <w:sz w:val="20"/>
          <w:szCs w:val="20"/>
        </w:rPr>
        <w:t>4개의 저차원 특징만으로는 모델 간 예측 다양성 확보가 제한적이지만, 서로 다른 계열의 기반 모델(RF·PolySVM·PolyLR)을 결합함으로써 다양성을 보완하였다. Soft Voting은 각 기반 모델이 출력하는 클래스 소속 확률을 동일 가중으로 산술 평균하여 최종 예측 확률로 사용하며, 별도의 모델별 가중치는 부여하지 않았다.</w:t>
      </w:r>
    </w:p>
    <w:p w14:paraId="76A78B0F" w14:textId="77777777" w:rsidR="00652702" w:rsidRDefault="00157F66" w:rsidP="00306256">
      <w:pPr>
        <w:rPr>
          <w:sz w:val="20"/>
          <w:szCs w:val="20"/>
        </w:rPr>
      </w:pPr>
      <w:r>
        <w:rPr>
          <w:b/>
          <w:bCs/>
          <w:sz w:val="20"/>
          <w:szCs w:val="20"/>
        </w:rPr>
        <w:t>성능 해석 및 활용 설계</w:t>
      </w:r>
      <w:r>
        <w:rPr>
          <w:sz w:val="20"/>
          <w:szCs w:val="20"/>
        </w:rPr>
        <w:t xml:space="preserve"> 배변 장애 모델은 실험 결과 다른 모달리티(필적, 음성)에 비해 낮은 단독 AUC를 기록하였다. 이는 SCOPA-AUT 3문항이라는 매우 제한된 특징 수와, 변비가 파킨슨병 외에도 다양한 원인에 의해 발생하는 비특이적 증상이라는 점에 기인한다. 그러나 변비는 파킨슨병 환자의 약 80%에서 운동 증상보다 선행하여 나타나는 전구 증상으로 보고되어 있으므로 단독 판별력보다는 다른 모달리티와의 결합 시 위험도 상승 기여도를 목적으로 설계하였다.</w:t>
      </w:r>
    </w:p>
    <w:p w14:paraId="148EAF72" w14:textId="77777777" w:rsidR="00652702" w:rsidRPr="004C2C7B" w:rsidRDefault="004C2C7B" w:rsidP="00306256">
      <w:r>
        <w:rPr>
          <w:sz w:val="20"/>
        </w:rPr>
        <w:t>멀티모달 통합 단계에서는 각 모달리티(필적·음성·후각·배변 장애) 출력 확률의 산술 평균으로 종합 위험도를 산출한다. 배변 장애 모델은 단독 판별력이 다른 모달리티보다 낮으나, 다른 신호와 결합될 때 위험도 상승에 기여하는 보조 지표로 활용된다. 또한 XAI 결과 제공 시, 모달리티별 기여도 분해(waterfall)와 SCOPA-AUT 문항별 기여 분석을 통해 배변 장애 점수가 종합 위험도 상승에 기여한 경우 이를 "장 기능 관련 증상이 위험도 상승에 영향을 주었습니다"와 같은 형태로 사용자에게 함께 제시한다.</w:t>
      </w:r>
      <w:r>
        <w:br w:type="page"/>
      </w:r>
    </w:p>
    <w:p w14:paraId="40ED5898" w14:textId="77777777" w:rsidR="00652702" w:rsidRDefault="00157F66">
      <w:pPr>
        <w:widowControl/>
        <w:jc w:val="left"/>
        <w:rPr>
          <w:color w:val="1F2328"/>
          <w:sz w:val="20"/>
          <w:szCs w:val="20"/>
        </w:rPr>
      </w:pPr>
      <w:r>
        <w:rPr>
          <w:color w:val="1F2328"/>
          <w:sz w:val="28"/>
          <w:szCs w:val="28"/>
        </w:rPr>
        <w:lastRenderedPageBreak/>
        <w:t>3.9 모델 성능 및 AUROC</w:t>
      </w:r>
    </w:p>
    <w:p w14:paraId="6C6C9130" w14:textId="77777777" w:rsidR="00652702" w:rsidRDefault="00157F66">
      <w:pPr>
        <w:widowControl/>
        <w:jc w:val="left"/>
        <w:rPr>
          <w:color w:val="1F2328"/>
          <w:sz w:val="24"/>
          <w:szCs w:val="24"/>
        </w:rPr>
      </w:pPr>
      <w:r>
        <w:rPr>
          <w:color w:val="1F2328"/>
          <w:sz w:val="24"/>
          <w:szCs w:val="24"/>
        </w:rPr>
        <w:t>3.9.1 실제 모델 정확도</w:t>
      </w:r>
    </w:p>
    <w:p w14:paraId="1C0AD3B4" w14:textId="77777777" w:rsidR="00652702" w:rsidRDefault="00157F66" w:rsidP="007C1D3E">
      <w:pPr>
        <w:widowControl/>
        <w:rPr>
          <w:color w:val="1F2328"/>
          <w:sz w:val="20"/>
          <w:szCs w:val="20"/>
          <w:highlight w:val="white"/>
        </w:rPr>
      </w:pPr>
      <w:r>
        <w:rPr>
          <w:color w:val="1F2328"/>
          <w:sz w:val="20"/>
          <w:szCs w:val="20"/>
          <w:highlight w:val="white"/>
        </w:rPr>
        <w:t>총 4개 모델로 구성되며, 아래 수치는 개발자료에 정리된 테스트셋 또는 교차검증 기준 결과이다. 단, 모달리티별 데이터셋 규모와 검증 방식이 다르므로 성능을 단순 비교하거나 임상 성능으로 단정할 수 없다.</w:t>
      </w:r>
    </w:p>
    <w:tbl>
      <w:tblPr>
        <w:tblStyle w:val="a7"/>
        <w:tblW w:w="9026" w:type="dxa"/>
        <w:tblInd w:w="10" w:type="dxa"/>
        <w:tblLayout w:type="fixed"/>
        <w:tblLook w:val="0600" w:firstRow="0" w:lastRow="0" w:firstColumn="0" w:lastColumn="0" w:noHBand="1" w:noVBand="1"/>
      </w:tblPr>
      <w:tblGrid>
        <w:gridCol w:w="4513"/>
        <w:gridCol w:w="4513"/>
      </w:tblGrid>
      <w:tr w:rsidR="00652702" w14:paraId="1E406118" w14:textId="77777777">
        <w:tc>
          <w:tcPr>
            <w:tcW w:w="4513" w:type="dxa"/>
          </w:tcPr>
          <w:p w14:paraId="66685E34" w14:textId="77777777" w:rsidR="00652702" w:rsidRDefault="00157F66">
            <w:pPr>
              <w:spacing w:after="0"/>
              <w:jc w:val="left"/>
              <w:rPr>
                <w:color w:val="1F2328"/>
                <w:sz w:val="20"/>
                <w:szCs w:val="20"/>
                <w:highlight w:val="white"/>
              </w:rPr>
            </w:pPr>
            <w:r>
              <w:rPr>
                <w:noProof/>
                <w:color w:val="1F2328"/>
                <w:sz w:val="20"/>
                <w:szCs w:val="20"/>
                <w:highlight w:val="white"/>
              </w:rPr>
              <w:drawing>
                <wp:inline distT="0" distB="0" distL="0" distR="0" wp14:anchorId="098078C8" wp14:editId="20A654B2">
                  <wp:extent cx="2578573" cy="21018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2578573" cy="2101850"/>
                          </a:xfrm>
                          <a:prstGeom prst="rect">
                            <a:avLst/>
                          </a:prstGeom>
                          <a:ln/>
                        </pic:spPr>
                      </pic:pic>
                    </a:graphicData>
                  </a:graphic>
                </wp:inline>
              </w:drawing>
            </w:r>
          </w:p>
        </w:tc>
        <w:tc>
          <w:tcPr>
            <w:tcW w:w="4513" w:type="dxa"/>
          </w:tcPr>
          <w:p w14:paraId="4CF2EB79" w14:textId="77777777" w:rsidR="00652702" w:rsidRDefault="00157F66">
            <w:pPr>
              <w:spacing w:after="0"/>
              <w:jc w:val="left"/>
              <w:rPr>
                <w:color w:val="1F2328"/>
                <w:sz w:val="20"/>
                <w:szCs w:val="20"/>
                <w:highlight w:val="white"/>
              </w:rPr>
            </w:pPr>
            <w:r>
              <w:rPr>
                <w:noProof/>
                <w:color w:val="1F2328"/>
                <w:sz w:val="20"/>
                <w:szCs w:val="20"/>
                <w:highlight w:val="white"/>
              </w:rPr>
              <w:drawing>
                <wp:inline distT="0" distB="0" distL="0" distR="0" wp14:anchorId="280BE172" wp14:editId="6AD48F67">
                  <wp:extent cx="2607719" cy="1993900"/>
                  <wp:effectExtent l="0" t="0" r="2540" b="635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607719" cy="1993900"/>
                          </a:xfrm>
                          <a:prstGeom prst="rect">
                            <a:avLst/>
                          </a:prstGeom>
                          <a:ln/>
                        </pic:spPr>
                      </pic:pic>
                    </a:graphicData>
                  </a:graphic>
                </wp:inline>
              </w:drawing>
            </w:r>
          </w:p>
        </w:tc>
      </w:tr>
      <w:tr w:rsidR="00652702" w14:paraId="02B331DE" w14:textId="77777777">
        <w:trPr>
          <w:trHeight w:val="400"/>
        </w:trPr>
        <w:tc>
          <w:tcPr>
            <w:tcW w:w="9026" w:type="dxa"/>
            <w:gridSpan w:val="2"/>
          </w:tcPr>
          <w:p w14:paraId="26D98AEB" w14:textId="77777777" w:rsidR="00652702" w:rsidRDefault="00157F66">
            <w:pPr>
              <w:spacing w:after="0"/>
              <w:jc w:val="center"/>
              <w:rPr>
                <w:color w:val="1F2328"/>
                <w:sz w:val="20"/>
                <w:szCs w:val="20"/>
                <w:highlight w:val="white"/>
              </w:rPr>
            </w:pPr>
            <w:r>
              <w:rPr>
                <w:noProof/>
                <w:color w:val="1F2328"/>
                <w:sz w:val="20"/>
                <w:szCs w:val="20"/>
                <w:highlight w:val="white"/>
              </w:rPr>
              <w:drawing>
                <wp:inline distT="0" distB="0" distL="0" distR="0" wp14:anchorId="778E5D13" wp14:editId="2B958915">
                  <wp:extent cx="4566297" cy="2677180"/>
                  <wp:effectExtent l="0" t="0" r="5715" b="889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4566297" cy="2677180"/>
                          </a:xfrm>
                          <a:prstGeom prst="rect">
                            <a:avLst/>
                          </a:prstGeom>
                          <a:ln/>
                        </pic:spPr>
                      </pic:pic>
                    </a:graphicData>
                  </a:graphic>
                </wp:inline>
              </w:drawing>
            </w:r>
          </w:p>
        </w:tc>
      </w:tr>
    </w:tbl>
    <w:p w14:paraId="705E870F" w14:textId="77777777" w:rsidR="009025E1" w:rsidRDefault="009025E1" w:rsidP="009025E1">
      <w:pPr>
        <w:widowControl/>
        <w:jc w:val="left"/>
        <w:rPr>
          <w:rFonts w:hint="eastAsia"/>
          <w:sz w:val="20"/>
          <w:szCs w:val="20"/>
        </w:rPr>
      </w:pPr>
    </w:p>
    <w:p w14:paraId="6EC1C7DD" w14:textId="77777777" w:rsidR="009025E1" w:rsidRDefault="009025E1">
      <w:pPr>
        <w:rPr>
          <w:sz w:val="20"/>
          <w:szCs w:val="20"/>
        </w:rPr>
      </w:pPr>
      <w:r>
        <w:rPr>
          <w:sz w:val="20"/>
          <w:szCs w:val="20"/>
        </w:rPr>
        <w:br w:type="page"/>
      </w:r>
    </w:p>
    <w:p w14:paraId="2F8CB29E" w14:textId="757042DB" w:rsidR="00652702" w:rsidRDefault="00157F66">
      <w:pPr>
        <w:widowControl/>
        <w:numPr>
          <w:ilvl w:val="0"/>
          <w:numId w:val="5"/>
        </w:numPr>
        <w:jc w:val="left"/>
        <w:rPr>
          <w:highlight w:val="white"/>
        </w:rPr>
      </w:pPr>
      <w:r>
        <w:rPr>
          <w:sz w:val="20"/>
          <w:szCs w:val="20"/>
        </w:rPr>
        <w:lastRenderedPageBreak/>
        <w:t>필적 모델: ResNet18</w:t>
      </w:r>
    </w:p>
    <w:tbl>
      <w:tblPr>
        <w:tblStyle w:val="a8"/>
        <w:tblW w:w="5000" w:type="pct"/>
        <w:tblInd w:w="0" w:type="dxa"/>
        <w:tblLook w:val="04A0" w:firstRow="1" w:lastRow="0" w:firstColumn="1" w:lastColumn="0" w:noHBand="0" w:noVBand="1"/>
      </w:tblPr>
      <w:tblGrid>
        <w:gridCol w:w="1407"/>
        <w:gridCol w:w="1526"/>
        <w:gridCol w:w="1526"/>
        <w:gridCol w:w="1526"/>
        <w:gridCol w:w="1516"/>
        <w:gridCol w:w="1525"/>
      </w:tblGrid>
      <w:tr w:rsidR="00652702" w14:paraId="47D39D60" w14:textId="77777777" w:rsidTr="00B254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43AD2E3E" w14:textId="77777777" w:rsidR="00652702" w:rsidRDefault="00157F66">
            <w:pPr>
              <w:jc w:val="left"/>
              <w:rPr>
                <w:sz w:val="20"/>
                <w:szCs w:val="20"/>
              </w:rPr>
            </w:pPr>
            <w:r>
              <w:rPr>
                <w:color w:val="1F2328"/>
                <w:sz w:val="20"/>
                <w:szCs w:val="20"/>
                <w:highlight w:val="white"/>
              </w:rPr>
              <w:t>실험</w:t>
            </w:r>
          </w:p>
        </w:tc>
        <w:tc>
          <w:tcPr>
            <w:tcW w:w="845" w:type="pct"/>
          </w:tcPr>
          <w:p w14:paraId="65D3DF02"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정확도</w:t>
            </w:r>
          </w:p>
        </w:tc>
        <w:tc>
          <w:tcPr>
            <w:tcW w:w="845" w:type="pct"/>
          </w:tcPr>
          <w:p w14:paraId="0C1F2B71"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민감도</w:t>
            </w:r>
          </w:p>
        </w:tc>
        <w:tc>
          <w:tcPr>
            <w:tcW w:w="845" w:type="pct"/>
          </w:tcPr>
          <w:p w14:paraId="22D24E1E"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정밀도</w:t>
            </w:r>
          </w:p>
        </w:tc>
        <w:tc>
          <w:tcPr>
            <w:tcW w:w="840" w:type="pct"/>
          </w:tcPr>
          <w:p w14:paraId="790B93FC"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F1</w:t>
            </w:r>
          </w:p>
        </w:tc>
        <w:tc>
          <w:tcPr>
            <w:tcW w:w="845" w:type="pct"/>
          </w:tcPr>
          <w:p w14:paraId="4C392880"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임계값</w:t>
            </w:r>
          </w:p>
        </w:tc>
      </w:tr>
      <w:tr w:rsidR="00652702" w14:paraId="26FD662A" w14:textId="77777777" w:rsidTr="00B25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1C4954C7" w14:textId="52CF742B" w:rsidR="00652702" w:rsidRDefault="00B25418">
            <w:pPr>
              <w:jc w:val="left"/>
              <w:rPr>
                <w:rFonts w:hint="eastAsia"/>
                <w:sz w:val="20"/>
                <w:szCs w:val="20"/>
              </w:rPr>
            </w:pPr>
            <w:r>
              <w:rPr>
                <w:rFonts w:hint="eastAsia"/>
                <w:sz w:val="20"/>
                <w:szCs w:val="20"/>
              </w:rPr>
              <w:t>S</w:t>
            </w:r>
            <w:r>
              <w:rPr>
                <w:sz w:val="20"/>
                <w:szCs w:val="20"/>
              </w:rPr>
              <w:t>piral</w:t>
            </w:r>
          </w:p>
        </w:tc>
        <w:tc>
          <w:tcPr>
            <w:tcW w:w="845" w:type="pct"/>
          </w:tcPr>
          <w:p w14:paraId="44461528"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0.8667</w:t>
            </w:r>
          </w:p>
        </w:tc>
        <w:tc>
          <w:tcPr>
            <w:tcW w:w="845" w:type="pct"/>
          </w:tcPr>
          <w:p w14:paraId="4FA68895"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1.0000</w:t>
            </w:r>
          </w:p>
        </w:tc>
        <w:tc>
          <w:tcPr>
            <w:tcW w:w="845" w:type="pct"/>
          </w:tcPr>
          <w:p w14:paraId="42D288EE"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0.7895</w:t>
            </w:r>
          </w:p>
        </w:tc>
        <w:tc>
          <w:tcPr>
            <w:tcW w:w="840" w:type="pct"/>
          </w:tcPr>
          <w:p w14:paraId="21DBF345"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0.8824</w:t>
            </w:r>
          </w:p>
        </w:tc>
        <w:tc>
          <w:tcPr>
            <w:tcW w:w="845" w:type="pct"/>
          </w:tcPr>
          <w:p w14:paraId="0E106B9F"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w:t>
            </w:r>
          </w:p>
        </w:tc>
      </w:tr>
    </w:tbl>
    <w:p w14:paraId="118171E1" w14:textId="0E044AE9" w:rsidR="00652702" w:rsidRPr="009025E1" w:rsidRDefault="009025E1" w:rsidP="009025E1">
      <w:pPr>
        <w:pStyle w:val="af5"/>
        <w:widowControl/>
        <w:numPr>
          <w:ilvl w:val="0"/>
          <w:numId w:val="7"/>
        </w:numPr>
        <w:pBdr>
          <w:top w:val="nil"/>
          <w:left w:val="nil"/>
          <w:bottom w:val="nil"/>
          <w:right w:val="nil"/>
          <w:between w:val="nil"/>
        </w:pBdr>
        <w:ind w:leftChars="0"/>
        <w:rPr>
          <w:rFonts w:hint="eastAsia"/>
          <w:color w:val="000000"/>
          <w:sz w:val="16"/>
          <w:szCs w:val="18"/>
        </w:rPr>
      </w:pPr>
      <w:r w:rsidRPr="009025E1">
        <w:rPr>
          <w:sz w:val="20"/>
        </w:rPr>
        <w:t xml:space="preserve">위 표의 </w:t>
      </w:r>
      <w:proofErr w:type="spellStart"/>
      <w:r w:rsidRPr="009025E1">
        <w:rPr>
          <w:sz w:val="20"/>
        </w:rPr>
        <w:t>임계값</w:t>
      </w:r>
      <w:proofErr w:type="spellEnd"/>
      <w:r w:rsidRPr="009025E1">
        <w:rPr>
          <w:sz w:val="20"/>
        </w:rPr>
        <w:t xml:space="preserve"> </w:t>
      </w:r>
      <w:proofErr w:type="gramStart"/>
      <w:r w:rsidRPr="009025E1">
        <w:rPr>
          <w:sz w:val="20"/>
        </w:rPr>
        <w:t>0.2 는</w:t>
      </w:r>
      <w:proofErr w:type="gramEnd"/>
      <w:r w:rsidRPr="009025E1">
        <w:rPr>
          <w:sz w:val="20"/>
        </w:rPr>
        <w:t xml:space="preserve"> 민감도 확보를 위해 서비스 프로토타입에서 사용한 보수적 판정 </w:t>
      </w:r>
      <w:proofErr w:type="spellStart"/>
      <w:r w:rsidRPr="009025E1">
        <w:rPr>
          <w:sz w:val="20"/>
        </w:rPr>
        <w:t>임계값이며</w:t>
      </w:r>
      <w:proofErr w:type="spellEnd"/>
      <w:r w:rsidRPr="009025E1">
        <w:rPr>
          <w:sz w:val="20"/>
        </w:rPr>
        <w:t xml:space="preserve">, 필적 모델의 Youden index 기반 최적 </w:t>
      </w:r>
      <w:proofErr w:type="spellStart"/>
      <w:r w:rsidRPr="009025E1">
        <w:rPr>
          <w:sz w:val="20"/>
        </w:rPr>
        <w:t>임계값은</w:t>
      </w:r>
      <w:proofErr w:type="spellEnd"/>
      <w:r w:rsidRPr="009025E1">
        <w:rPr>
          <w:sz w:val="20"/>
        </w:rPr>
        <w:t xml:space="preserve"> 0.</w:t>
      </w:r>
      <w:bookmarkStart w:id="1" w:name="_GoBack"/>
      <w:bookmarkEnd w:id="1"/>
      <w:r w:rsidRPr="009025E1">
        <w:rPr>
          <w:sz w:val="20"/>
        </w:rPr>
        <w:t xml:space="preserve">540 이며, 4 개 </w:t>
      </w:r>
      <w:proofErr w:type="spellStart"/>
      <w:r w:rsidRPr="009025E1">
        <w:rPr>
          <w:sz w:val="20"/>
        </w:rPr>
        <w:t>모달리티</w:t>
      </w:r>
      <w:proofErr w:type="spellEnd"/>
      <w:r w:rsidRPr="009025E1">
        <w:rPr>
          <w:sz w:val="20"/>
        </w:rPr>
        <w:t xml:space="preserve"> 최적 </w:t>
      </w:r>
      <w:proofErr w:type="spellStart"/>
      <w:r w:rsidRPr="009025E1">
        <w:rPr>
          <w:sz w:val="20"/>
        </w:rPr>
        <w:t>임계값</w:t>
      </w:r>
      <w:proofErr w:type="spellEnd"/>
      <w:r w:rsidRPr="009025E1">
        <w:rPr>
          <w:sz w:val="20"/>
        </w:rPr>
        <w:t xml:space="preserve"> 평균은 0.559 이다. 최종 종합 위험도 기준 산정에는 Youden index 기반 </w:t>
      </w:r>
      <w:proofErr w:type="spellStart"/>
      <w:r w:rsidRPr="009025E1">
        <w:rPr>
          <w:sz w:val="20"/>
        </w:rPr>
        <w:t>임계값을</w:t>
      </w:r>
      <w:proofErr w:type="spellEnd"/>
      <w:r w:rsidRPr="009025E1">
        <w:rPr>
          <w:sz w:val="20"/>
        </w:rPr>
        <w:t xml:space="preserve"> 참고하였다.</w:t>
      </w:r>
    </w:p>
    <w:tbl>
      <w:tblPr>
        <w:tblStyle w:val="a9"/>
        <w:tblW w:w="9026" w:type="dxa"/>
        <w:tblInd w:w="0" w:type="dxa"/>
        <w:tblLayout w:type="fixed"/>
        <w:tblLook w:val="04A0" w:firstRow="1" w:lastRow="0" w:firstColumn="1" w:lastColumn="0" w:noHBand="0" w:noVBand="1"/>
      </w:tblPr>
      <w:tblGrid>
        <w:gridCol w:w="4400"/>
        <w:gridCol w:w="4626"/>
      </w:tblGrid>
      <w:tr w:rsidR="00652702" w14:paraId="3F182492"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2DFA9297" w14:textId="77777777" w:rsidR="00652702" w:rsidRDefault="00157F66">
            <w:pPr>
              <w:widowControl/>
              <w:jc w:val="left"/>
              <w:rPr>
                <w:sz w:val="20"/>
                <w:szCs w:val="20"/>
              </w:rPr>
            </w:pPr>
            <w:r>
              <w:rPr>
                <w:noProof/>
              </w:rPr>
              <w:drawing>
                <wp:inline distT="0" distB="0" distL="0" distR="0" wp14:anchorId="22B8A2C1" wp14:editId="20487B77">
                  <wp:extent cx="2617011" cy="2082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617011" cy="2082800"/>
                          </a:xfrm>
                          <a:prstGeom prst="rect">
                            <a:avLst/>
                          </a:prstGeom>
                          <a:ln/>
                        </pic:spPr>
                      </pic:pic>
                    </a:graphicData>
                  </a:graphic>
                </wp:inline>
              </w:drawing>
            </w:r>
          </w:p>
        </w:tc>
        <w:tc>
          <w:tcPr>
            <w:tcW w:w="4626" w:type="dxa"/>
          </w:tcPr>
          <w:p w14:paraId="00D67A22" w14:textId="77777777" w:rsidR="00652702" w:rsidRDefault="00157F66">
            <w:pPr>
              <w:widowControl/>
              <w:jc w:val="left"/>
              <w:cnfStyle w:val="100000000000" w:firstRow="1" w:lastRow="0" w:firstColumn="0" w:lastColumn="0" w:oddVBand="0" w:evenVBand="0" w:oddHBand="0" w:evenHBand="0" w:firstRowFirstColumn="0" w:firstRowLastColumn="0" w:lastRowFirstColumn="0" w:lastRowLastColumn="0"/>
              <w:rPr>
                <w:sz w:val="20"/>
                <w:szCs w:val="20"/>
              </w:rPr>
            </w:pPr>
            <w:r>
              <w:rPr>
                <w:noProof/>
                <w:color w:val="1F2328"/>
                <w:sz w:val="20"/>
                <w:szCs w:val="20"/>
                <w:highlight w:val="white"/>
              </w:rPr>
              <w:drawing>
                <wp:inline distT="0" distB="0" distL="0" distR="0" wp14:anchorId="17B5444C" wp14:editId="2009D6B4">
                  <wp:extent cx="2800350" cy="20764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00350" cy="2076450"/>
                          </a:xfrm>
                          <a:prstGeom prst="rect">
                            <a:avLst/>
                          </a:prstGeom>
                          <a:ln/>
                        </pic:spPr>
                      </pic:pic>
                    </a:graphicData>
                  </a:graphic>
                </wp:inline>
              </w:drawing>
            </w:r>
          </w:p>
        </w:tc>
      </w:tr>
    </w:tbl>
    <w:p w14:paraId="71FC9276" w14:textId="77777777" w:rsidR="009025E1" w:rsidRPr="009025E1" w:rsidRDefault="009025E1" w:rsidP="009025E1">
      <w:pPr>
        <w:widowControl/>
        <w:pBdr>
          <w:top w:val="nil"/>
          <w:left w:val="nil"/>
          <w:bottom w:val="nil"/>
          <w:right w:val="nil"/>
          <w:between w:val="nil"/>
        </w:pBdr>
        <w:jc w:val="left"/>
        <w:rPr>
          <w:rFonts w:hint="eastAsia"/>
          <w:sz w:val="20"/>
          <w:highlight w:val="white"/>
        </w:rPr>
      </w:pPr>
    </w:p>
    <w:p w14:paraId="1C3FD40D" w14:textId="55BA9540" w:rsidR="00652702" w:rsidRDefault="00157F66">
      <w:pPr>
        <w:widowControl/>
        <w:numPr>
          <w:ilvl w:val="0"/>
          <w:numId w:val="5"/>
        </w:numPr>
        <w:pBdr>
          <w:top w:val="nil"/>
          <w:left w:val="nil"/>
          <w:bottom w:val="nil"/>
          <w:right w:val="nil"/>
          <w:between w:val="nil"/>
        </w:pBdr>
        <w:jc w:val="left"/>
        <w:rPr>
          <w:highlight w:val="white"/>
        </w:rPr>
      </w:pPr>
      <w:r>
        <w:rPr>
          <w:color w:val="000000"/>
          <w:sz w:val="20"/>
          <w:szCs w:val="20"/>
        </w:rPr>
        <w:t>음성 모델: Soft Voting Ensemble</w:t>
      </w:r>
    </w:p>
    <w:tbl>
      <w:tblPr>
        <w:tblStyle w:val="aa"/>
        <w:tblW w:w="5000" w:type="pct"/>
        <w:tblInd w:w="0" w:type="dxa"/>
        <w:tblLook w:val="04A0" w:firstRow="1" w:lastRow="0" w:firstColumn="1" w:lastColumn="0" w:noHBand="0" w:noVBand="1"/>
      </w:tblPr>
      <w:tblGrid>
        <w:gridCol w:w="1214"/>
        <w:gridCol w:w="1608"/>
        <w:gridCol w:w="1608"/>
        <w:gridCol w:w="1608"/>
        <w:gridCol w:w="1381"/>
        <w:gridCol w:w="1607"/>
      </w:tblGrid>
      <w:tr w:rsidR="00652702" w14:paraId="20241F32" w14:textId="77777777" w:rsidTr="00B254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tcPr>
          <w:p w14:paraId="57B6C1F3" w14:textId="77777777" w:rsidR="00652702" w:rsidRDefault="00157F66">
            <w:pPr>
              <w:jc w:val="left"/>
              <w:rPr>
                <w:sz w:val="20"/>
                <w:szCs w:val="20"/>
              </w:rPr>
            </w:pPr>
            <w:r>
              <w:rPr>
                <w:sz w:val="20"/>
                <w:szCs w:val="20"/>
              </w:rPr>
              <w:t>버전</w:t>
            </w:r>
          </w:p>
        </w:tc>
        <w:tc>
          <w:tcPr>
            <w:tcW w:w="891" w:type="pct"/>
          </w:tcPr>
          <w:p w14:paraId="193B6F35"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정확도</w:t>
            </w:r>
          </w:p>
        </w:tc>
        <w:tc>
          <w:tcPr>
            <w:tcW w:w="891" w:type="pct"/>
          </w:tcPr>
          <w:p w14:paraId="1825F543"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민감도</w:t>
            </w:r>
          </w:p>
        </w:tc>
        <w:tc>
          <w:tcPr>
            <w:tcW w:w="891" w:type="pct"/>
          </w:tcPr>
          <w:p w14:paraId="033EB6E1"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정밀도</w:t>
            </w:r>
          </w:p>
        </w:tc>
        <w:tc>
          <w:tcPr>
            <w:tcW w:w="765" w:type="pct"/>
          </w:tcPr>
          <w:p w14:paraId="17FA774F"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F1</w:t>
            </w:r>
          </w:p>
        </w:tc>
        <w:tc>
          <w:tcPr>
            <w:tcW w:w="891" w:type="pct"/>
          </w:tcPr>
          <w:p w14:paraId="7EBFD38F"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color w:val="1F2328"/>
                <w:sz w:val="20"/>
                <w:szCs w:val="20"/>
                <w:highlight w:val="white"/>
              </w:rPr>
              <w:t>임계값</w:t>
            </w:r>
          </w:p>
        </w:tc>
      </w:tr>
      <w:tr w:rsidR="00652702" w14:paraId="3A8286A9" w14:textId="77777777" w:rsidTr="00B25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2" w:type="pct"/>
          </w:tcPr>
          <w:p w14:paraId="24CD7996" w14:textId="5E12ECE7" w:rsidR="00652702" w:rsidRDefault="00157F66">
            <w:pPr>
              <w:jc w:val="left"/>
              <w:rPr>
                <w:sz w:val="20"/>
                <w:szCs w:val="20"/>
              </w:rPr>
            </w:pPr>
            <w:r>
              <w:rPr>
                <w:sz w:val="20"/>
                <w:szCs w:val="20"/>
              </w:rPr>
              <w:t>K=8</w:t>
            </w:r>
          </w:p>
        </w:tc>
        <w:tc>
          <w:tcPr>
            <w:tcW w:w="891" w:type="pct"/>
          </w:tcPr>
          <w:p w14:paraId="79BE40B6"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0.741</w:t>
            </w:r>
          </w:p>
        </w:tc>
        <w:tc>
          <w:tcPr>
            <w:tcW w:w="891" w:type="pct"/>
          </w:tcPr>
          <w:p w14:paraId="12C5826D"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0.775</w:t>
            </w:r>
          </w:p>
        </w:tc>
        <w:tc>
          <w:tcPr>
            <w:tcW w:w="891" w:type="pct"/>
          </w:tcPr>
          <w:p w14:paraId="3E295043" w14:textId="49EEDF0D"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0.721</w:t>
            </w:r>
          </w:p>
        </w:tc>
        <w:tc>
          <w:tcPr>
            <w:tcW w:w="765" w:type="pct"/>
          </w:tcPr>
          <w:p w14:paraId="51F8EAD0"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0.747</w:t>
            </w:r>
          </w:p>
        </w:tc>
        <w:tc>
          <w:tcPr>
            <w:tcW w:w="891" w:type="pct"/>
          </w:tcPr>
          <w:p w14:paraId="55550A8C" w14:textId="2CD37DB1"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0.505</w:t>
            </w:r>
          </w:p>
        </w:tc>
      </w:tr>
    </w:tbl>
    <w:p w14:paraId="3C74C727" w14:textId="77777777" w:rsidR="00652702" w:rsidRDefault="00157F66">
      <w:pPr>
        <w:widowControl/>
        <w:numPr>
          <w:ilvl w:val="0"/>
          <w:numId w:val="6"/>
        </w:numPr>
        <w:jc w:val="left"/>
        <w:rPr>
          <w:color w:val="1F2328"/>
          <w:sz w:val="16"/>
          <w:szCs w:val="16"/>
          <w:highlight w:val="white"/>
        </w:rPr>
      </w:pPr>
      <w:r>
        <w:rPr>
          <w:sz w:val="20"/>
          <w:szCs w:val="20"/>
        </w:rPr>
        <w:t>Feature 수 K=8, 10, 12, 15 비교 → K=8이 LOOCV에서 유의미하게 최우수</w:t>
      </w:r>
    </w:p>
    <w:p w14:paraId="67090120" w14:textId="77777777" w:rsidR="00652702" w:rsidRDefault="00157F66">
      <w:pPr>
        <w:widowControl/>
        <w:numPr>
          <w:ilvl w:val="0"/>
          <w:numId w:val="5"/>
        </w:numPr>
        <w:jc w:val="left"/>
        <w:rPr>
          <w:highlight w:val="white"/>
        </w:rPr>
      </w:pPr>
      <w:r>
        <w:rPr>
          <w:sz w:val="20"/>
          <w:szCs w:val="20"/>
        </w:rPr>
        <w:t>후각 기능 저하 모델: Soft Voting Ensemble</w:t>
      </w:r>
    </w:p>
    <w:tbl>
      <w:tblPr>
        <w:tblStyle w:val="ab"/>
        <w:tblW w:w="9026" w:type="dxa"/>
        <w:tblInd w:w="0" w:type="dxa"/>
        <w:tblLayout w:type="fixed"/>
        <w:tblLook w:val="04A0" w:firstRow="1" w:lastRow="0" w:firstColumn="1" w:lastColumn="0" w:noHBand="0" w:noVBand="1"/>
      </w:tblPr>
      <w:tblGrid>
        <w:gridCol w:w="2589"/>
        <w:gridCol w:w="6437"/>
      </w:tblGrid>
      <w:tr w:rsidR="00652702" w14:paraId="350EF7CB"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5F7D2049" w14:textId="77777777" w:rsidR="00652702" w:rsidRDefault="00157F66">
            <w:pPr>
              <w:jc w:val="left"/>
              <w:rPr>
                <w:sz w:val="20"/>
                <w:szCs w:val="20"/>
              </w:rPr>
            </w:pPr>
            <w:r>
              <w:rPr>
                <w:sz w:val="20"/>
                <w:szCs w:val="20"/>
              </w:rPr>
              <w:t>지표</w:t>
            </w:r>
          </w:p>
        </w:tc>
        <w:tc>
          <w:tcPr>
            <w:tcW w:w="6437" w:type="dxa"/>
          </w:tcPr>
          <w:p w14:paraId="5E4C6D6E"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값</w:t>
            </w:r>
          </w:p>
        </w:tc>
      </w:tr>
      <w:tr w:rsidR="00652702" w14:paraId="04C4A5F1"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1A44F0A1" w14:textId="77777777" w:rsidR="00652702" w:rsidRDefault="00157F66">
            <w:pPr>
              <w:jc w:val="left"/>
              <w:rPr>
                <w:sz w:val="20"/>
                <w:szCs w:val="20"/>
              </w:rPr>
            </w:pPr>
            <w:r>
              <w:rPr>
                <w:sz w:val="20"/>
                <w:szCs w:val="20"/>
              </w:rPr>
              <w:t>OOF AUC</w:t>
            </w:r>
          </w:p>
        </w:tc>
        <w:tc>
          <w:tcPr>
            <w:tcW w:w="6437" w:type="dxa"/>
          </w:tcPr>
          <w:p w14:paraId="61D007B5"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0.763 ± 0.004</w:t>
            </w:r>
          </w:p>
        </w:tc>
      </w:tr>
      <w:tr w:rsidR="00652702" w14:paraId="1A89FCCD" w14:textId="77777777" w:rsidTr="00652702">
        <w:tc>
          <w:tcPr>
            <w:cnfStyle w:val="001000000000" w:firstRow="0" w:lastRow="0" w:firstColumn="1" w:lastColumn="0" w:oddVBand="0" w:evenVBand="0" w:oddHBand="0" w:evenHBand="0" w:firstRowFirstColumn="0" w:firstRowLastColumn="0" w:lastRowFirstColumn="0" w:lastRowLastColumn="0"/>
            <w:tcW w:w="2589" w:type="dxa"/>
          </w:tcPr>
          <w:p w14:paraId="071EB358" w14:textId="77777777" w:rsidR="00652702" w:rsidRDefault="00157F66">
            <w:pPr>
              <w:jc w:val="left"/>
              <w:rPr>
                <w:sz w:val="20"/>
                <w:szCs w:val="20"/>
              </w:rPr>
            </w:pPr>
            <w:r>
              <w:rPr>
                <w:sz w:val="20"/>
                <w:szCs w:val="20"/>
              </w:rPr>
              <w:t>검증 방법</w:t>
            </w:r>
          </w:p>
        </w:tc>
        <w:tc>
          <w:tcPr>
            <w:tcW w:w="6437" w:type="dxa"/>
          </w:tcPr>
          <w:p w14:paraId="3FD2F190"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5-fold Repeated, CV 5 × 3</w:t>
            </w:r>
          </w:p>
        </w:tc>
      </w:tr>
      <w:tr w:rsidR="00652702" w14:paraId="44C97FD3"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AB415FF" w14:textId="77777777" w:rsidR="00652702" w:rsidRDefault="00157F66">
            <w:pPr>
              <w:jc w:val="left"/>
              <w:rPr>
                <w:sz w:val="20"/>
                <w:szCs w:val="20"/>
              </w:rPr>
            </w:pPr>
            <w:r>
              <w:rPr>
                <w:sz w:val="20"/>
                <w:szCs w:val="20"/>
              </w:rPr>
              <w:t>입력 특징</w:t>
            </w:r>
          </w:p>
        </w:tc>
        <w:tc>
          <w:tcPr>
            <w:tcW w:w="6437" w:type="dxa"/>
          </w:tcPr>
          <w:p w14:paraId="29BCA317"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B-SIT 12 문항 + 총점 = 13개</w:t>
            </w:r>
          </w:p>
        </w:tc>
      </w:tr>
    </w:tbl>
    <w:p w14:paraId="01398CA9" w14:textId="77777777" w:rsidR="00652702" w:rsidRDefault="00652702">
      <w:pPr>
        <w:widowControl/>
        <w:jc w:val="left"/>
        <w:rPr>
          <w:sz w:val="20"/>
          <w:szCs w:val="20"/>
          <w:highlight w:val="white"/>
        </w:rPr>
      </w:pPr>
    </w:p>
    <w:p w14:paraId="17D5DC0E" w14:textId="77777777" w:rsidR="00652702" w:rsidRDefault="00157F66">
      <w:pPr>
        <w:widowControl/>
        <w:numPr>
          <w:ilvl w:val="0"/>
          <w:numId w:val="5"/>
        </w:numPr>
        <w:jc w:val="left"/>
        <w:rPr>
          <w:highlight w:val="white"/>
        </w:rPr>
      </w:pPr>
      <w:r>
        <w:rPr>
          <w:sz w:val="20"/>
          <w:szCs w:val="20"/>
        </w:rPr>
        <w:t>배변 장애모델: Soft Voting Ensemble (RF + PolySVM + PolyLR)</w:t>
      </w:r>
    </w:p>
    <w:tbl>
      <w:tblPr>
        <w:tblStyle w:val="ac"/>
        <w:tblW w:w="9026" w:type="dxa"/>
        <w:tblInd w:w="0" w:type="dxa"/>
        <w:tblLayout w:type="fixed"/>
        <w:tblLook w:val="04A0" w:firstRow="1" w:lastRow="0" w:firstColumn="1" w:lastColumn="0" w:noHBand="0" w:noVBand="1"/>
      </w:tblPr>
      <w:tblGrid>
        <w:gridCol w:w="2589"/>
        <w:gridCol w:w="6437"/>
      </w:tblGrid>
      <w:tr w:rsidR="00652702" w14:paraId="2DFE9BA8"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0267C275" w14:textId="77777777" w:rsidR="00652702" w:rsidRDefault="00157F66">
            <w:pPr>
              <w:jc w:val="left"/>
              <w:rPr>
                <w:sz w:val="20"/>
                <w:szCs w:val="20"/>
              </w:rPr>
            </w:pPr>
            <w:r>
              <w:rPr>
                <w:sz w:val="20"/>
                <w:szCs w:val="20"/>
              </w:rPr>
              <w:t>지표</w:t>
            </w:r>
          </w:p>
        </w:tc>
        <w:tc>
          <w:tcPr>
            <w:tcW w:w="6437" w:type="dxa"/>
          </w:tcPr>
          <w:p w14:paraId="619BB86A"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값</w:t>
            </w:r>
          </w:p>
        </w:tc>
      </w:tr>
      <w:tr w:rsidR="00652702" w14:paraId="1A44FC99"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1BA6465D" w14:textId="77777777" w:rsidR="00652702" w:rsidRDefault="00157F66">
            <w:pPr>
              <w:jc w:val="left"/>
              <w:rPr>
                <w:sz w:val="20"/>
                <w:szCs w:val="20"/>
              </w:rPr>
            </w:pPr>
            <w:r>
              <w:rPr>
                <w:sz w:val="20"/>
                <w:szCs w:val="20"/>
              </w:rPr>
              <w:t>OOF AUC</w:t>
            </w:r>
          </w:p>
        </w:tc>
        <w:tc>
          <w:tcPr>
            <w:tcW w:w="6437" w:type="dxa"/>
          </w:tcPr>
          <w:p w14:paraId="54E61874"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0.688 ± 0.004</w:t>
            </w:r>
          </w:p>
        </w:tc>
      </w:tr>
      <w:tr w:rsidR="00652702" w14:paraId="0F4B1ED3" w14:textId="77777777" w:rsidTr="00652702">
        <w:tc>
          <w:tcPr>
            <w:cnfStyle w:val="001000000000" w:firstRow="0" w:lastRow="0" w:firstColumn="1" w:lastColumn="0" w:oddVBand="0" w:evenVBand="0" w:oddHBand="0" w:evenHBand="0" w:firstRowFirstColumn="0" w:firstRowLastColumn="0" w:lastRowFirstColumn="0" w:lastRowLastColumn="0"/>
            <w:tcW w:w="2589" w:type="dxa"/>
          </w:tcPr>
          <w:p w14:paraId="639B46FB" w14:textId="77777777" w:rsidR="00652702" w:rsidRDefault="00157F66">
            <w:pPr>
              <w:jc w:val="left"/>
              <w:rPr>
                <w:sz w:val="20"/>
                <w:szCs w:val="20"/>
              </w:rPr>
            </w:pPr>
            <w:r>
              <w:rPr>
                <w:sz w:val="20"/>
                <w:szCs w:val="20"/>
              </w:rPr>
              <w:t>검증 방법</w:t>
            </w:r>
          </w:p>
        </w:tc>
        <w:tc>
          <w:tcPr>
            <w:tcW w:w="6437" w:type="dxa"/>
          </w:tcPr>
          <w:p w14:paraId="56FEFD60"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5-fold Repeated, CV 5 × 3</w:t>
            </w:r>
          </w:p>
        </w:tc>
      </w:tr>
      <w:tr w:rsidR="00652702" w14:paraId="52841D85"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4FEA3B0D" w14:textId="77777777" w:rsidR="00652702" w:rsidRDefault="00157F66">
            <w:pPr>
              <w:jc w:val="left"/>
              <w:rPr>
                <w:sz w:val="20"/>
                <w:szCs w:val="20"/>
              </w:rPr>
            </w:pPr>
            <w:r>
              <w:rPr>
                <w:sz w:val="20"/>
                <w:szCs w:val="20"/>
              </w:rPr>
              <w:t>입력 특징</w:t>
            </w:r>
          </w:p>
        </w:tc>
        <w:tc>
          <w:tcPr>
            <w:tcW w:w="6437" w:type="dxa"/>
          </w:tcPr>
          <w:p w14:paraId="67E8369D"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SCOPA-AUT 3 문항 + 총점 = 4개</w:t>
            </w:r>
          </w:p>
        </w:tc>
      </w:tr>
    </w:tbl>
    <w:p w14:paraId="316D5427" w14:textId="77777777" w:rsidR="00A64D60" w:rsidRDefault="00A64D60">
      <w:pPr>
        <w:widowControl/>
        <w:jc w:val="left"/>
        <w:rPr>
          <w:color w:val="1F2328"/>
          <w:sz w:val="20"/>
          <w:szCs w:val="20"/>
          <w:highlight w:val="white"/>
        </w:rPr>
      </w:pPr>
    </w:p>
    <w:p w14:paraId="4A423808" w14:textId="77777777" w:rsidR="00A64D60" w:rsidRDefault="00A64D60">
      <w:pPr>
        <w:rPr>
          <w:color w:val="1F2328"/>
          <w:sz w:val="20"/>
          <w:szCs w:val="20"/>
          <w:highlight w:val="white"/>
        </w:rPr>
      </w:pPr>
      <w:r>
        <w:rPr>
          <w:color w:val="1F2328"/>
          <w:sz w:val="20"/>
          <w:szCs w:val="20"/>
          <w:highlight w:val="white"/>
        </w:rPr>
        <w:br w:type="page"/>
      </w:r>
    </w:p>
    <w:p w14:paraId="696C58E8" w14:textId="77777777" w:rsidR="00652702" w:rsidRDefault="00157F66">
      <w:pPr>
        <w:widowControl/>
        <w:jc w:val="left"/>
        <w:rPr>
          <w:color w:val="1F2328"/>
          <w:sz w:val="24"/>
          <w:szCs w:val="24"/>
          <w:highlight w:val="white"/>
        </w:rPr>
      </w:pPr>
      <w:r>
        <w:rPr>
          <w:color w:val="1F2328"/>
          <w:sz w:val="24"/>
          <w:szCs w:val="24"/>
          <w:highlight w:val="white"/>
        </w:rPr>
        <w:lastRenderedPageBreak/>
        <w:t>3.9.2 AUROC 종합</w:t>
      </w:r>
    </w:p>
    <w:p w14:paraId="7C9B997D" w14:textId="77777777" w:rsidR="00652702" w:rsidRDefault="00566ACF">
      <w:pPr>
        <w:widowControl/>
        <w:jc w:val="center"/>
        <w:rPr>
          <w:color w:val="1F2328"/>
          <w:sz w:val="24"/>
          <w:szCs w:val="24"/>
          <w:highlight w:val="white"/>
        </w:rPr>
      </w:pPr>
      <w:r>
        <w:rPr>
          <w:noProof/>
          <w:color w:val="1F2328"/>
          <w:sz w:val="20"/>
          <w:szCs w:val="20"/>
          <w:highlight w:val="white"/>
        </w:rPr>
        <w:drawing>
          <wp:inline distT="0" distB="0" distL="0" distR="0" wp14:anchorId="347E689F" wp14:editId="2193E426">
            <wp:extent cx="5727679" cy="3302635"/>
            <wp:effectExtent l="0" t="0" r="698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5109"/>
                    <a:stretch/>
                  </pic:blipFill>
                  <pic:spPr bwMode="auto">
                    <a:xfrm>
                      <a:off x="0" y="0"/>
                      <a:ext cx="5727700" cy="330264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d"/>
        <w:tblW w:w="9026" w:type="dxa"/>
        <w:tblInd w:w="0" w:type="dxa"/>
        <w:tblLayout w:type="fixed"/>
        <w:tblLook w:val="04A0" w:firstRow="1" w:lastRow="0" w:firstColumn="1" w:lastColumn="0" w:noHBand="0" w:noVBand="1"/>
      </w:tblPr>
      <w:tblGrid>
        <w:gridCol w:w="2636"/>
        <w:gridCol w:w="5190"/>
        <w:gridCol w:w="1200"/>
      </w:tblGrid>
      <w:tr w:rsidR="00652702" w14:paraId="48AF7C5F"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785C4F1C" w14:textId="77777777" w:rsidR="00652702" w:rsidRDefault="00157F66">
            <w:pPr>
              <w:jc w:val="left"/>
              <w:rPr>
                <w:sz w:val="20"/>
                <w:szCs w:val="20"/>
              </w:rPr>
            </w:pPr>
            <w:r>
              <w:rPr>
                <w:sz w:val="20"/>
                <w:szCs w:val="20"/>
              </w:rPr>
              <w:t>모달리티</w:t>
            </w:r>
          </w:p>
        </w:tc>
        <w:tc>
          <w:tcPr>
            <w:tcW w:w="5190" w:type="dxa"/>
          </w:tcPr>
          <w:p w14:paraId="0853EB5F"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모델</w:t>
            </w:r>
          </w:p>
        </w:tc>
        <w:tc>
          <w:tcPr>
            <w:tcW w:w="1200" w:type="dxa"/>
          </w:tcPr>
          <w:p w14:paraId="16795B47"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AUROC</w:t>
            </w:r>
          </w:p>
        </w:tc>
      </w:tr>
      <w:tr w:rsidR="00652702" w14:paraId="1024BDE3"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0F433097" w14:textId="77777777" w:rsidR="00652702" w:rsidRDefault="00157F66">
            <w:pPr>
              <w:jc w:val="left"/>
              <w:rPr>
                <w:sz w:val="20"/>
                <w:szCs w:val="20"/>
              </w:rPr>
            </w:pPr>
            <w:r>
              <w:rPr>
                <w:sz w:val="20"/>
                <w:szCs w:val="20"/>
              </w:rPr>
              <w:t>필적</w:t>
            </w:r>
          </w:p>
        </w:tc>
        <w:tc>
          <w:tcPr>
            <w:tcW w:w="5190" w:type="dxa"/>
          </w:tcPr>
          <w:p w14:paraId="1FABCFCC"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ResNet18,증강 학습</w:t>
            </w:r>
          </w:p>
        </w:tc>
        <w:tc>
          <w:tcPr>
            <w:tcW w:w="1200" w:type="dxa"/>
          </w:tcPr>
          <w:p w14:paraId="1D4F8EC4"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0.969</w:t>
            </w:r>
          </w:p>
        </w:tc>
      </w:tr>
      <w:tr w:rsidR="00652702" w14:paraId="1EAE1C2E" w14:textId="77777777" w:rsidTr="00652702">
        <w:tc>
          <w:tcPr>
            <w:cnfStyle w:val="001000000000" w:firstRow="0" w:lastRow="0" w:firstColumn="1" w:lastColumn="0" w:oddVBand="0" w:evenVBand="0" w:oddHBand="0" w:evenHBand="0" w:firstRowFirstColumn="0" w:firstRowLastColumn="0" w:lastRowFirstColumn="0" w:lastRowLastColumn="0"/>
            <w:tcW w:w="2636" w:type="dxa"/>
          </w:tcPr>
          <w:p w14:paraId="6C956848" w14:textId="77777777" w:rsidR="00652702" w:rsidRDefault="00157F66">
            <w:pPr>
              <w:jc w:val="left"/>
              <w:rPr>
                <w:sz w:val="20"/>
                <w:szCs w:val="20"/>
              </w:rPr>
            </w:pPr>
            <w:r>
              <w:rPr>
                <w:sz w:val="20"/>
                <w:szCs w:val="20"/>
              </w:rPr>
              <w:t>음성</w:t>
            </w:r>
          </w:p>
        </w:tc>
        <w:tc>
          <w:tcPr>
            <w:tcW w:w="5190" w:type="dxa"/>
          </w:tcPr>
          <w:p w14:paraId="3ACE828D"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RF + SVM×2 + LR Ensemble, Optimized</w:t>
            </w:r>
          </w:p>
        </w:tc>
        <w:tc>
          <w:tcPr>
            <w:tcW w:w="1200" w:type="dxa"/>
          </w:tcPr>
          <w:p w14:paraId="1F732062"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0.767</w:t>
            </w:r>
          </w:p>
        </w:tc>
      </w:tr>
      <w:tr w:rsidR="00652702" w14:paraId="289BB2A4"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187BDC9E" w14:textId="77777777" w:rsidR="00652702" w:rsidRDefault="00157F66">
            <w:pPr>
              <w:jc w:val="left"/>
              <w:rPr>
                <w:sz w:val="20"/>
                <w:szCs w:val="20"/>
              </w:rPr>
            </w:pPr>
            <w:r>
              <w:rPr>
                <w:sz w:val="20"/>
                <w:szCs w:val="20"/>
              </w:rPr>
              <w:t>후각 기능 저하</w:t>
            </w:r>
          </w:p>
        </w:tc>
        <w:tc>
          <w:tcPr>
            <w:tcW w:w="5190" w:type="dxa"/>
          </w:tcPr>
          <w:p w14:paraId="62CB4CF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RF + SVM + LR Ensemble</w:t>
            </w:r>
          </w:p>
        </w:tc>
        <w:tc>
          <w:tcPr>
            <w:tcW w:w="1200" w:type="dxa"/>
          </w:tcPr>
          <w:p w14:paraId="2C53DEEB"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0.763</w:t>
            </w:r>
          </w:p>
        </w:tc>
      </w:tr>
      <w:tr w:rsidR="00652702" w14:paraId="6B984A46" w14:textId="77777777" w:rsidTr="00652702">
        <w:tc>
          <w:tcPr>
            <w:cnfStyle w:val="001000000000" w:firstRow="0" w:lastRow="0" w:firstColumn="1" w:lastColumn="0" w:oddVBand="0" w:evenVBand="0" w:oddHBand="0" w:evenHBand="0" w:firstRowFirstColumn="0" w:firstRowLastColumn="0" w:lastRowFirstColumn="0" w:lastRowLastColumn="0"/>
            <w:tcW w:w="2636" w:type="dxa"/>
          </w:tcPr>
          <w:p w14:paraId="78210C2D" w14:textId="77777777" w:rsidR="00652702" w:rsidRDefault="00157F66">
            <w:pPr>
              <w:jc w:val="left"/>
              <w:rPr>
                <w:sz w:val="20"/>
                <w:szCs w:val="20"/>
              </w:rPr>
            </w:pPr>
            <w:r>
              <w:rPr>
                <w:sz w:val="20"/>
                <w:szCs w:val="20"/>
              </w:rPr>
              <w:t>배변 장애</w:t>
            </w:r>
          </w:p>
        </w:tc>
        <w:tc>
          <w:tcPr>
            <w:tcW w:w="5190" w:type="dxa"/>
          </w:tcPr>
          <w:p w14:paraId="26DD08F2"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Soft Voting Ensemble (RF + PolySVM + PolyLR)</w:t>
            </w:r>
          </w:p>
        </w:tc>
        <w:tc>
          <w:tcPr>
            <w:tcW w:w="1200" w:type="dxa"/>
          </w:tcPr>
          <w:p w14:paraId="08ACE34A"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0.688</w:t>
            </w:r>
          </w:p>
        </w:tc>
      </w:tr>
    </w:tbl>
    <w:p w14:paraId="23A3113E" w14:textId="77777777" w:rsidR="007C1D3E" w:rsidRDefault="007C1D3E" w:rsidP="00C57C7E">
      <w:pPr>
        <w:widowControl/>
        <w:jc w:val="left"/>
        <w:rPr>
          <w:color w:val="1F2328"/>
          <w:sz w:val="20"/>
          <w:szCs w:val="20"/>
          <w:highlight w:val="white"/>
        </w:rPr>
      </w:pPr>
    </w:p>
    <w:p w14:paraId="4C6648B4" w14:textId="00BB11B6" w:rsidR="00652702" w:rsidRDefault="00157F66" w:rsidP="007C1D3E">
      <w:pPr>
        <w:widowControl/>
        <w:rPr>
          <w:color w:val="1F2328"/>
          <w:sz w:val="24"/>
          <w:szCs w:val="24"/>
          <w:highlight w:val="white"/>
        </w:rPr>
      </w:pPr>
      <w:r>
        <w:rPr>
          <w:color w:val="1F2328"/>
          <w:sz w:val="20"/>
          <w:szCs w:val="20"/>
          <w:highlight w:val="white"/>
        </w:rPr>
        <w:t>이는 각 모달리티의 검증 조건과 데이터 특성이 다르기 때문에, 최종 해석에서는 “필적 모델의 높은 가능성”, “음성 모델의 안정적 선별 성능”, “후각 기능 저하 · 배변 장애 모델의 보조 지표 가능성”으로 구분하는 것이 적절하다.</w:t>
      </w:r>
    </w:p>
    <w:p w14:paraId="0B00032D" w14:textId="77777777" w:rsidR="00652702" w:rsidRDefault="00157F66">
      <w:pPr>
        <w:widowControl/>
        <w:jc w:val="left"/>
        <w:rPr>
          <w:color w:val="1F2328"/>
          <w:sz w:val="24"/>
          <w:szCs w:val="24"/>
          <w:highlight w:val="white"/>
        </w:rPr>
      </w:pPr>
      <w:r>
        <w:rPr>
          <w:color w:val="1F2328"/>
          <w:sz w:val="24"/>
          <w:szCs w:val="24"/>
          <w:highlight w:val="white"/>
        </w:rPr>
        <w:t>3.10 종합 위험도 산출 방식</w:t>
      </w:r>
    </w:p>
    <w:p w14:paraId="1A868A66" w14:textId="77777777" w:rsidR="00652702" w:rsidRDefault="00157F66" w:rsidP="007C1D3E">
      <w:pPr>
        <w:widowControl/>
        <w:rPr>
          <w:color w:val="1F2328"/>
          <w:sz w:val="20"/>
          <w:szCs w:val="20"/>
          <w:highlight w:val="white"/>
        </w:rPr>
      </w:pPr>
      <w:r>
        <w:rPr>
          <w:color w:val="1F2328"/>
          <w:sz w:val="20"/>
          <w:szCs w:val="20"/>
          <w:highlight w:val="white"/>
        </w:rPr>
        <w:t>현재 Streamlit 앱 기준 최종 종합 판정은 필적, 음성, 후각 기능 저하, 배변 장애 모델의 예측 확률을 단순 평균한 뒤, 평균 확률이 0.55 이상이면 앱 내부 판정명으로 “파킨슨병 의심”으로 분류한다. 이 표현은 임상적 확진을 의미하지 않으며, 보고서와 서비스 안내 화면에서는 “고위험군” 또는 “전문의 상담 권고”로 표현하는 것이 바람직하다.</w:t>
      </w:r>
    </w:p>
    <w:p w14:paraId="3678359C" w14:textId="438FAEE4" w:rsidR="007C1D3E" w:rsidRDefault="00157F66" w:rsidP="007C1D3E">
      <w:pPr>
        <w:widowControl/>
        <w:rPr>
          <w:color w:val="1F2328"/>
          <w:sz w:val="20"/>
          <w:szCs w:val="20"/>
          <w:highlight w:val="white"/>
        </w:rPr>
      </w:pPr>
      <w:r>
        <w:rPr>
          <w:color w:val="1F2328"/>
          <w:sz w:val="20"/>
          <w:szCs w:val="20"/>
          <w:highlight w:val="white"/>
        </w:rPr>
        <w:t xml:space="preserve">최종 서비스의 종합 위험도는 필적, 음성, 후각 기능 저하, 배변 장애 4개 모델의 예측 확률을 각각 독립적으로 산출한 뒤 단순 평균하는 방식이다. </w:t>
      </w:r>
    </w:p>
    <w:p w14:paraId="7A3542E8" w14:textId="77777777" w:rsidR="007C1D3E" w:rsidRDefault="007C1D3E">
      <w:pPr>
        <w:rPr>
          <w:color w:val="1F2328"/>
          <w:sz w:val="20"/>
          <w:szCs w:val="20"/>
          <w:highlight w:val="white"/>
        </w:rPr>
      </w:pPr>
      <w:r>
        <w:rPr>
          <w:color w:val="1F2328"/>
          <w:sz w:val="20"/>
          <w:szCs w:val="20"/>
          <w:highlight w:val="white"/>
        </w:rPr>
        <w:br w:type="page"/>
      </w:r>
    </w:p>
    <w:p w14:paraId="43703AE1" w14:textId="77777777" w:rsidR="00652702" w:rsidRDefault="00652702">
      <w:pPr>
        <w:widowControl/>
        <w:jc w:val="left"/>
        <w:rPr>
          <w:color w:val="1F2328"/>
          <w:sz w:val="20"/>
          <w:szCs w:val="20"/>
          <w:highlight w:val="white"/>
        </w:rPr>
      </w:pPr>
    </w:p>
    <w:tbl>
      <w:tblPr>
        <w:tblStyle w:val="ae"/>
        <w:tblW w:w="9026" w:type="dxa"/>
        <w:tblInd w:w="0" w:type="dxa"/>
        <w:tblLayout w:type="fixed"/>
        <w:tblLook w:val="04A0" w:firstRow="1" w:lastRow="0" w:firstColumn="1" w:lastColumn="0" w:noHBand="0" w:noVBand="1"/>
      </w:tblPr>
      <w:tblGrid>
        <w:gridCol w:w="1431"/>
        <w:gridCol w:w="3553"/>
        <w:gridCol w:w="4042"/>
      </w:tblGrid>
      <w:tr w:rsidR="00652702" w14:paraId="3B311161"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3CAD713F" w14:textId="77777777" w:rsidR="00652702" w:rsidRDefault="00157F66">
            <w:pPr>
              <w:jc w:val="left"/>
              <w:rPr>
                <w:sz w:val="20"/>
                <w:szCs w:val="20"/>
              </w:rPr>
            </w:pPr>
            <w:r>
              <w:rPr>
                <w:sz w:val="20"/>
                <w:szCs w:val="20"/>
              </w:rPr>
              <w:t>구간</w:t>
            </w:r>
          </w:p>
        </w:tc>
        <w:tc>
          <w:tcPr>
            <w:tcW w:w="3553" w:type="dxa"/>
          </w:tcPr>
          <w:p w14:paraId="64DE53FA"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기준</w:t>
            </w:r>
          </w:p>
        </w:tc>
        <w:tc>
          <w:tcPr>
            <w:tcW w:w="4042" w:type="dxa"/>
          </w:tcPr>
          <w:p w14:paraId="404892B5"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의미</w:t>
            </w:r>
          </w:p>
        </w:tc>
      </w:tr>
      <w:tr w:rsidR="00652702" w14:paraId="6E6531AF"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64749818" w14:textId="77777777" w:rsidR="00652702" w:rsidRDefault="00157F66">
            <w:pPr>
              <w:jc w:val="left"/>
              <w:rPr>
                <w:sz w:val="20"/>
                <w:szCs w:val="20"/>
              </w:rPr>
            </w:pPr>
            <w:r>
              <w:rPr>
                <w:sz w:val="20"/>
                <w:szCs w:val="20"/>
              </w:rPr>
              <w:t>저위험</w:t>
            </w:r>
          </w:p>
        </w:tc>
        <w:tc>
          <w:tcPr>
            <w:tcW w:w="3553" w:type="dxa"/>
          </w:tcPr>
          <w:p w14:paraId="67FBB319"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파킨슨병 확률 &lt; 0.5</w:t>
            </w:r>
          </w:p>
        </w:tc>
        <w:tc>
          <w:tcPr>
            <w:tcW w:w="4042" w:type="dxa"/>
          </w:tcPr>
          <w:p w14:paraId="3E12B2E1"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정기적 재검사 권장</w:t>
            </w:r>
          </w:p>
        </w:tc>
      </w:tr>
      <w:tr w:rsidR="00652702" w14:paraId="0A10459A" w14:textId="77777777" w:rsidTr="00652702">
        <w:tc>
          <w:tcPr>
            <w:cnfStyle w:val="001000000000" w:firstRow="0" w:lastRow="0" w:firstColumn="1" w:lastColumn="0" w:oddVBand="0" w:evenVBand="0" w:oddHBand="0" w:evenHBand="0" w:firstRowFirstColumn="0" w:firstRowLastColumn="0" w:lastRowFirstColumn="0" w:lastRowLastColumn="0"/>
            <w:tcW w:w="1431" w:type="dxa"/>
          </w:tcPr>
          <w:p w14:paraId="3B2FFF82" w14:textId="77777777" w:rsidR="00652702" w:rsidRDefault="00157F66">
            <w:pPr>
              <w:jc w:val="left"/>
              <w:rPr>
                <w:sz w:val="20"/>
                <w:szCs w:val="20"/>
              </w:rPr>
            </w:pPr>
            <w:r>
              <w:rPr>
                <w:sz w:val="20"/>
                <w:szCs w:val="20"/>
              </w:rPr>
              <w:t>중위험</w:t>
            </w:r>
          </w:p>
        </w:tc>
        <w:tc>
          <w:tcPr>
            <w:tcW w:w="3553" w:type="dxa"/>
          </w:tcPr>
          <w:p w14:paraId="3B69FEA9"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 ≤ 파킨슨병 확률 &lt; 0.75</w:t>
            </w:r>
          </w:p>
        </w:tc>
        <w:tc>
          <w:tcPr>
            <w:tcW w:w="4042" w:type="dxa"/>
          </w:tcPr>
          <w:p w14:paraId="6C5B6A77"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관찰 및 추적 필요</w:t>
            </w:r>
          </w:p>
        </w:tc>
      </w:tr>
      <w:tr w:rsidR="00652702" w14:paraId="51FD6FB3"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tcPr>
          <w:p w14:paraId="2D4AEDDA" w14:textId="77777777" w:rsidR="00652702" w:rsidRDefault="00157F66">
            <w:pPr>
              <w:jc w:val="left"/>
              <w:rPr>
                <w:sz w:val="20"/>
                <w:szCs w:val="20"/>
              </w:rPr>
            </w:pPr>
            <w:r>
              <w:rPr>
                <w:sz w:val="20"/>
                <w:szCs w:val="20"/>
              </w:rPr>
              <w:t>고위험</w:t>
            </w:r>
          </w:p>
        </w:tc>
        <w:tc>
          <w:tcPr>
            <w:tcW w:w="3553" w:type="dxa"/>
          </w:tcPr>
          <w:p w14:paraId="2E9393EC"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파킨슨병 확률 ≥ 0.75</w:t>
            </w:r>
          </w:p>
        </w:tc>
        <w:tc>
          <w:tcPr>
            <w:tcW w:w="4042" w:type="dxa"/>
          </w:tcPr>
          <w:p w14:paraId="6E9E8266"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전문의 상담 권고</w:t>
            </w:r>
          </w:p>
        </w:tc>
      </w:tr>
      <w:tr w:rsidR="00652702" w14:paraId="0DF929AF" w14:textId="77777777" w:rsidTr="00652702">
        <w:tc>
          <w:tcPr>
            <w:cnfStyle w:val="001000000000" w:firstRow="0" w:lastRow="0" w:firstColumn="1" w:lastColumn="0" w:oddVBand="0" w:evenVBand="0" w:oddHBand="0" w:evenHBand="0" w:firstRowFirstColumn="0" w:firstRowLastColumn="0" w:lastRowFirstColumn="0" w:lastRowLastColumn="0"/>
            <w:tcW w:w="1431" w:type="dxa"/>
          </w:tcPr>
          <w:p w14:paraId="02B30E8E" w14:textId="77777777" w:rsidR="00652702" w:rsidRDefault="00157F66">
            <w:pPr>
              <w:jc w:val="left"/>
              <w:rPr>
                <w:sz w:val="20"/>
                <w:szCs w:val="20"/>
              </w:rPr>
            </w:pPr>
            <w:r>
              <w:rPr>
                <w:sz w:val="20"/>
                <w:szCs w:val="20"/>
              </w:rPr>
              <w:t>최종 종합</w:t>
            </w:r>
          </w:p>
        </w:tc>
        <w:tc>
          <w:tcPr>
            <w:tcW w:w="3553" w:type="dxa"/>
          </w:tcPr>
          <w:p w14:paraId="2A421FF9"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4개 모델 확률 평균 ≥ 0.55</w:t>
            </w:r>
          </w:p>
        </w:tc>
        <w:tc>
          <w:tcPr>
            <w:tcW w:w="4042" w:type="dxa"/>
          </w:tcPr>
          <w:p w14:paraId="45D16AC0"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앱 내부 기준상 위험 신호 존재</w:t>
            </w:r>
          </w:p>
        </w:tc>
      </w:tr>
    </w:tbl>
    <w:p w14:paraId="2AC0E190" w14:textId="77777777" w:rsidR="00652702" w:rsidRDefault="00157F66" w:rsidP="007C1D3E">
      <w:pPr>
        <w:widowControl/>
        <w:rPr>
          <w:color w:val="1F2328"/>
          <w:sz w:val="20"/>
          <w:szCs w:val="20"/>
          <w:highlight w:val="white"/>
        </w:rPr>
      </w:pPr>
      <w:bookmarkStart w:id="2" w:name="_dk89dhnocm7n" w:colFirst="0" w:colLast="0"/>
      <w:bookmarkEnd w:id="2"/>
      <w:r>
        <w:rPr>
          <w:color w:val="1F2328"/>
          <w:sz w:val="20"/>
          <w:szCs w:val="20"/>
          <w:highlight w:val="white"/>
        </w:rPr>
        <w:t>단순 평균 방식은 구현이 쉽고 해석 가능성이 높으며, 특정 모달리티 하나의 오류가 최종 결과에 과도하게 반영되는 것을 완화할 수 있다. 다만 모달리티별 신뢰도와 데이터 규모가 다르므로, 향후에는 가중 평균, stacking ensemble, probability calibration, decision curve analysis 등을 적용하여 통합 판정 방식을 고도화할 필요가 있다.</w:t>
      </w:r>
    </w:p>
    <w:p w14:paraId="449A13A0" w14:textId="77777777" w:rsidR="00652702" w:rsidRDefault="00157F66">
      <w:pPr>
        <w:widowControl/>
        <w:jc w:val="left"/>
        <w:rPr>
          <w:b/>
          <w:bCs/>
          <w:color w:val="1F2328"/>
          <w:sz w:val="20"/>
          <w:szCs w:val="20"/>
          <w:highlight w:val="white"/>
        </w:rPr>
      </w:pPr>
      <w:r>
        <w:rPr>
          <w:color w:val="1F2328"/>
          <w:highlight w:val="white"/>
        </w:rPr>
        <w:t>3.10.1 임계값 0.55 설정 근거</w:t>
      </w:r>
      <w:r>
        <w:rPr>
          <w:b/>
          <w:bCs/>
          <w:color w:val="1F2328"/>
          <w:sz w:val="20"/>
          <w:szCs w:val="20"/>
          <w:highlight w:val="white"/>
        </w:rPr>
        <w:t xml:space="preserve"> </w:t>
      </w:r>
    </w:p>
    <w:p w14:paraId="65EFB172" w14:textId="4357F45E" w:rsidR="00652702" w:rsidRDefault="00157F66" w:rsidP="007C1D3E">
      <w:pPr>
        <w:widowControl/>
        <w:rPr>
          <w:color w:val="1F2328"/>
          <w:sz w:val="20"/>
          <w:szCs w:val="20"/>
          <w:highlight w:val="white"/>
        </w:rPr>
      </w:pPr>
      <w:r>
        <w:rPr>
          <w:color w:val="1F2328"/>
          <w:sz w:val="20"/>
          <w:szCs w:val="20"/>
          <w:highlight w:val="white"/>
        </w:rPr>
        <w:t xml:space="preserve">0.55라는 기준은 임의로 설정된 것이 아니라, 각 모달리티 모델의 Youden 인덱스 기반 최적 임계값의 산술 평균에서 도출되었다. 아래 표와 같이 4개 모달리티의 개별 최적 임계값 평균은 0.571이며, 0.55는 평균과 근접한 실용적 경계값이다. 단순 평균 확률이 0.55 이상이면, 각 모달리티가 자신의 최적 판정 기준을 평균적으로 초과했을 가능성이 높다는 의미로 해석할 수 있다. 단, 이 기준은 프로토타입 수준의 경험적 기준이며, 향후 외부 검증 데이터를 통해 민감도 중심의 임계값 최적화가 필요하다. </w:t>
      </w:r>
      <w:r>
        <w:rPr>
          <w:sz w:val="20"/>
          <w:szCs w:val="20"/>
        </w:rPr>
        <w:t>여기서 사용한 개별 최적 임계값은 ROC 기반 Youden index로 산출한 값이며, 일부 모달리티의 서비스 프로토타입 판정 임계값과는 목적이 다를 수 있다</w:t>
      </w:r>
      <w:r>
        <w:t>.</w:t>
      </w:r>
    </w:p>
    <w:tbl>
      <w:tblPr>
        <w:tblStyle w:val="af"/>
        <w:tblW w:w="9026" w:type="dxa"/>
        <w:tblInd w:w="0" w:type="dxa"/>
        <w:tblLayout w:type="fixed"/>
        <w:tblLook w:val="04A0" w:firstRow="1" w:lastRow="0" w:firstColumn="1" w:lastColumn="0" w:noHBand="0" w:noVBand="1"/>
      </w:tblPr>
      <w:tblGrid>
        <w:gridCol w:w="4000"/>
        <w:gridCol w:w="5026"/>
      </w:tblGrid>
      <w:tr w:rsidR="00652702" w14:paraId="28A610AD"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377757D4" w14:textId="77777777" w:rsidR="00652702" w:rsidRDefault="00157F66">
            <w:pPr>
              <w:jc w:val="left"/>
              <w:rPr>
                <w:sz w:val="20"/>
                <w:szCs w:val="20"/>
              </w:rPr>
            </w:pPr>
            <w:r>
              <w:rPr>
                <w:sz w:val="20"/>
                <w:szCs w:val="20"/>
              </w:rPr>
              <w:t>모달리티</w:t>
            </w:r>
          </w:p>
        </w:tc>
        <w:tc>
          <w:tcPr>
            <w:tcW w:w="5026" w:type="dxa"/>
          </w:tcPr>
          <w:p w14:paraId="78712BB1"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개별 최적 임계값 (Youden 인덱스 기준)</w:t>
            </w:r>
          </w:p>
        </w:tc>
      </w:tr>
      <w:tr w:rsidR="00652702" w14:paraId="3D7310A4"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05DA7B91" w14:textId="77777777" w:rsidR="00652702" w:rsidRDefault="00157F66">
            <w:pPr>
              <w:jc w:val="left"/>
              <w:rPr>
                <w:sz w:val="20"/>
                <w:szCs w:val="20"/>
              </w:rPr>
            </w:pPr>
            <w:r>
              <w:rPr>
                <w:sz w:val="20"/>
                <w:szCs w:val="20"/>
              </w:rPr>
              <w:t>필적 (Spiral)</w:t>
            </w:r>
          </w:p>
        </w:tc>
        <w:tc>
          <w:tcPr>
            <w:tcW w:w="5026" w:type="dxa"/>
          </w:tcPr>
          <w:p w14:paraId="29C31E6D"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0.540</w:t>
            </w:r>
          </w:p>
        </w:tc>
      </w:tr>
      <w:tr w:rsidR="00652702" w14:paraId="0A6819D1" w14:textId="77777777" w:rsidTr="00652702">
        <w:tc>
          <w:tcPr>
            <w:cnfStyle w:val="001000000000" w:firstRow="0" w:lastRow="0" w:firstColumn="1" w:lastColumn="0" w:oddVBand="0" w:evenVBand="0" w:oddHBand="0" w:evenHBand="0" w:firstRowFirstColumn="0" w:firstRowLastColumn="0" w:lastRowFirstColumn="0" w:lastRowLastColumn="0"/>
            <w:tcW w:w="4000" w:type="dxa"/>
          </w:tcPr>
          <w:p w14:paraId="025243A4" w14:textId="77777777" w:rsidR="00652702" w:rsidRDefault="00157F66">
            <w:pPr>
              <w:jc w:val="left"/>
              <w:rPr>
                <w:sz w:val="20"/>
                <w:szCs w:val="20"/>
              </w:rPr>
            </w:pPr>
            <w:r>
              <w:rPr>
                <w:sz w:val="20"/>
                <w:szCs w:val="20"/>
              </w:rPr>
              <w:t>음성</w:t>
            </w:r>
          </w:p>
        </w:tc>
        <w:tc>
          <w:tcPr>
            <w:tcW w:w="5026" w:type="dxa"/>
          </w:tcPr>
          <w:p w14:paraId="28F998D0" w14:textId="2A41674C"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0.505</w:t>
            </w:r>
          </w:p>
        </w:tc>
      </w:tr>
      <w:tr w:rsidR="00652702" w14:paraId="09EC12BC"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56B31E86" w14:textId="6EE1D363" w:rsidR="00652702" w:rsidRDefault="00157F66">
            <w:pPr>
              <w:jc w:val="left"/>
              <w:rPr>
                <w:sz w:val="20"/>
                <w:szCs w:val="20"/>
              </w:rPr>
            </w:pPr>
            <w:r>
              <w:rPr>
                <w:sz w:val="20"/>
                <w:szCs w:val="20"/>
              </w:rPr>
              <w:t>후각</w:t>
            </w:r>
            <w:r w:rsidR="00B25418">
              <w:rPr>
                <w:rFonts w:hint="eastAsia"/>
                <w:sz w:val="20"/>
                <w:szCs w:val="20"/>
              </w:rPr>
              <w:t xml:space="preserve"> 기능 저하</w:t>
            </w:r>
            <w:r>
              <w:rPr>
                <w:sz w:val="20"/>
                <w:szCs w:val="20"/>
              </w:rPr>
              <w:t xml:space="preserve"> (B-SIT)</w:t>
            </w:r>
          </w:p>
        </w:tc>
        <w:tc>
          <w:tcPr>
            <w:tcW w:w="5026" w:type="dxa"/>
          </w:tcPr>
          <w:p w14:paraId="30A6CBFA"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0.567</w:t>
            </w:r>
          </w:p>
        </w:tc>
      </w:tr>
      <w:tr w:rsidR="00652702" w14:paraId="4F896A37" w14:textId="77777777" w:rsidTr="00652702">
        <w:tc>
          <w:tcPr>
            <w:cnfStyle w:val="001000000000" w:firstRow="0" w:lastRow="0" w:firstColumn="1" w:lastColumn="0" w:oddVBand="0" w:evenVBand="0" w:oddHBand="0" w:evenHBand="0" w:firstRowFirstColumn="0" w:firstRowLastColumn="0" w:lastRowFirstColumn="0" w:lastRowLastColumn="0"/>
            <w:tcW w:w="4000" w:type="dxa"/>
          </w:tcPr>
          <w:p w14:paraId="409772C4" w14:textId="23F635D2" w:rsidR="00652702" w:rsidRDefault="00B25418">
            <w:pPr>
              <w:jc w:val="left"/>
              <w:rPr>
                <w:sz w:val="20"/>
                <w:szCs w:val="20"/>
              </w:rPr>
            </w:pPr>
            <w:r>
              <w:rPr>
                <w:rFonts w:hint="eastAsia"/>
                <w:sz w:val="20"/>
                <w:szCs w:val="20"/>
              </w:rPr>
              <w:t xml:space="preserve">배변 장애 </w:t>
            </w:r>
            <w:r w:rsidR="00157F66">
              <w:rPr>
                <w:sz w:val="20"/>
                <w:szCs w:val="20"/>
              </w:rPr>
              <w:t>(SCOPA-AUT)</w:t>
            </w:r>
          </w:p>
        </w:tc>
        <w:tc>
          <w:tcPr>
            <w:tcW w:w="5026" w:type="dxa"/>
          </w:tcPr>
          <w:p w14:paraId="0D1A9316"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0.671</w:t>
            </w:r>
          </w:p>
        </w:tc>
      </w:tr>
      <w:tr w:rsidR="00652702" w14:paraId="75B9A614"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65BC94CC" w14:textId="77777777" w:rsidR="00652702" w:rsidRDefault="00157F66">
            <w:pPr>
              <w:jc w:val="left"/>
              <w:rPr>
                <w:sz w:val="20"/>
                <w:szCs w:val="20"/>
              </w:rPr>
            </w:pPr>
            <w:r>
              <w:rPr>
                <w:sz w:val="20"/>
                <w:szCs w:val="20"/>
              </w:rPr>
              <w:t>4개 평균</w:t>
            </w:r>
          </w:p>
        </w:tc>
        <w:tc>
          <w:tcPr>
            <w:tcW w:w="5026" w:type="dxa"/>
          </w:tcPr>
          <w:p w14:paraId="0EA547A1" w14:textId="5CBDBC89"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0.571</w:t>
            </w:r>
          </w:p>
        </w:tc>
      </w:tr>
    </w:tbl>
    <w:p w14:paraId="6E254F1D" w14:textId="77777777" w:rsidR="00C57C7E" w:rsidRDefault="00C57C7E" w:rsidP="00C57C7E"/>
    <w:p w14:paraId="2859037F" w14:textId="77777777" w:rsidR="00652702" w:rsidRDefault="00157F66" w:rsidP="00C57C7E">
      <w:pPr>
        <w:rPr>
          <w:color w:val="1F2328"/>
          <w:sz w:val="20"/>
          <w:szCs w:val="20"/>
          <w:highlight w:val="white"/>
        </w:rPr>
      </w:pPr>
      <w:r>
        <w:rPr>
          <w:color w:val="1F2328"/>
          <w:highlight w:val="white"/>
        </w:rPr>
        <w:t>3.10.2 동일 가중치 설정 근거</w:t>
      </w:r>
      <w:r>
        <w:rPr>
          <w:b/>
          <w:bCs/>
          <w:color w:val="1F2328"/>
          <w:highlight w:val="white"/>
        </w:rPr>
        <w:t xml:space="preserve"> </w:t>
      </w:r>
    </w:p>
    <w:p w14:paraId="79E7F1A1" w14:textId="77777777" w:rsidR="00652702" w:rsidRDefault="00157F66">
      <w:pPr>
        <w:widowControl/>
        <w:jc w:val="left"/>
        <w:rPr>
          <w:color w:val="1F2328"/>
          <w:sz w:val="20"/>
          <w:szCs w:val="20"/>
          <w:highlight w:val="white"/>
        </w:rPr>
      </w:pPr>
      <w:r>
        <w:rPr>
          <w:color w:val="1F2328"/>
          <w:sz w:val="20"/>
          <w:szCs w:val="20"/>
          <w:highlight w:val="white"/>
        </w:rPr>
        <w:t xml:space="preserve">4개 모달리티에 동일 가중치를 부여한 이유는 두 가지다. </w:t>
      </w:r>
    </w:p>
    <w:p w14:paraId="522DAD2A" w14:textId="7EE39905" w:rsidR="00652702" w:rsidRDefault="00157F66" w:rsidP="007C1D3E">
      <w:pPr>
        <w:widowControl/>
        <w:rPr>
          <w:color w:val="1F2328"/>
          <w:sz w:val="20"/>
          <w:szCs w:val="20"/>
          <w:highlight w:val="white"/>
        </w:rPr>
      </w:pPr>
      <w:r>
        <w:rPr>
          <w:color w:val="1F2328"/>
          <w:sz w:val="20"/>
          <w:szCs w:val="20"/>
          <w:highlight w:val="white"/>
        </w:rPr>
        <w:t>첫째, 각 모달리티는 파킨슨병의 서로 다른 전구 증상(운동 증상·비운동 증상)을 독립적으로 측정하므로, 어느 한 모달리티에 과도한 가중치를 부여하면 해당 측정의 오류가 종합 결과에 편향되는 위험이 있다.</w:t>
      </w:r>
    </w:p>
    <w:p w14:paraId="3D5911E1" w14:textId="18C86F3F" w:rsidR="007C1D3E" w:rsidRDefault="00157F66" w:rsidP="007C1D3E">
      <w:pPr>
        <w:widowControl/>
        <w:rPr>
          <w:color w:val="1F2328"/>
          <w:sz w:val="20"/>
          <w:szCs w:val="20"/>
          <w:highlight w:val="white"/>
        </w:rPr>
      </w:pPr>
      <w:r>
        <w:rPr>
          <w:color w:val="1F2328"/>
          <w:sz w:val="20"/>
          <w:szCs w:val="20"/>
          <w:highlight w:val="white"/>
        </w:rPr>
        <w:t>둘째, 필적 모델과 PPMI 기반 모델의 AUROC를 직접 비교하여 가중치를 설정하면 테스트셋 규모 차이에서 비롯된 편의(bias)가 발생한다. 필적 모델의 테스트셋에서 ±1장 분류 변화는 정확도 기준 ±3.3%p에 해당하므로, 소규모 데이터의 AUROC를 대규모 데이터의 AUROC와 동일 기준으로 취급하는 것은 부적절하다. 참고 목적으로 AUROC 기반 정규화 가중치를 계산하면 다음과 같다.</w:t>
      </w:r>
    </w:p>
    <w:p w14:paraId="14C65C1D" w14:textId="7C7243EF" w:rsidR="00652702" w:rsidRDefault="007C1D3E" w:rsidP="007C1D3E">
      <w:pPr>
        <w:rPr>
          <w:color w:val="1F2328"/>
          <w:sz w:val="20"/>
          <w:szCs w:val="20"/>
          <w:highlight w:val="white"/>
        </w:rPr>
      </w:pPr>
      <w:r>
        <w:rPr>
          <w:color w:val="1F2328"/>
          <w:sz w:val="20"/>
          <w:szCs w:val="20"/>
          <w:highlight w:val="white"/>
        </w:rPr>
        <w:br w:type="page"/>
      </w:r>
    </w:p>
    <w:tbl>
      <w:tblPr>
        <w:tblStyle w:val="af0"/>
        <w:tblW w:w="9026" w:type="dxa"/>
        <w:tblInd w:w="0" w:type="dxa"/>
        <w:tblLayout w:type="fixed"/>
        <w:tblLook w:val="04A0" w:firstRow="1" w:lastRow="0" w:firstColumn="1" w:lastColumn="0" w:noHBand="0" w:noVBand="1"/>
      </w:tblPr>
      <w:tblGrid>
        <w:gridCol w:w="2200"/>
        <w:gridCol w:w="1500"/>
        <w:gridCol w:w="2700"/>
        <w:gridCol w:w="2626"/>
      </w:tblGrid>
      <w:tr w:rsidR="00652702" w14:paraId="3ACC8D73"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0FB49D" w14:textId="77777777" w:rsidR="00652702" w:rsidRDefault="00157F66">
            <w:pPr>
              <w:jc w:val="left"/>
              <w:rPr>
                <w:sz w:val="20"/>
                <w:szCs w:val="20"/>
              </w:rPr>
            </w:pPr>
            <w:r>
              <w:rPr>
                <w:sz w:val="20"/>
                <w:szCs w:val="20"/>
              </w:rPr>
              <w:lastRenderedPageBreak/>
              <w:t>모달리티</w:t>
            </w:r>
          </w:p>
        </w:tc>
        <w:tc>
          <w:tcPr>
            <w:tcW w:w="1500" w:type="dxa"/>
          </w:tcPr>
          <w:p w14:paraId="7E90B6A2"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AUROC</w:t>
            </w:r>
          </w:p>
        </w:tc>
        <w:tc>
          <w:tcPr>
            <w:tcW w:w="2700" w:type="dxa"/>
          </w:tcPr>
          <w:p w14:paraId="10BB6F9F"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AUROC 정규화 가중치</w:t>
            </w:r>
          </w:p>
        </w:tc>
        <w:tc>
          <w:tcPr>
            <w:tcW w:w="2626" w:type="dxa"/>
          </w:tcPr>
          <w:p w14:paraId="01B5E987"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단순 평균 대비 차이</w:t>
            </w:r>
          </w:p>
        </w:tc>
      </w:tr>
      <w:tr w:rsidR="00652702" w14:paraId="1EA535F7"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5B5177" w14:textId="77777777" w:rsidR="00652702" w:rsidRDefault="00157F66">
            <w:pPr>
              <w:jc w:val="left"/>
              <w:rPr>
                <w:sz w:val="20"/>
                <w:szCs w:val="20"/>
              </w:rPr>
            </w:pPr>
            <w:r>
              <w:rPr>
                <w:sz w:val="20"/>
                <w:szCs w:val="20"/>
              </w:rPr>
              <w:t>필적 (Spiral)</w:t>
            </w:r>
          </w:p>
        </w:tc>
        <w:tc>
          <w:tcPr>
            <w:tcW w:w="1500" w:type="dxa"/>
          </w:tcPr>
          <w:p w14:paraId="4E512729"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0.969</w:t>
            </w:r>
          </w:p>
        </w:tc>
        <w:tc>
          <w:tcPr>
            <w:tcW w:w="2700" w:type="dxa"/>
          </w:tcPr>
          <w:p w14:paraId="1A581D1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0.304 (30.4%)</w:t>
            </w:r>
          </w:p>
        </w:tc>
        <w:tc>
          <w:tcPr>
            <w:tcW w:w="2626" w:type="dxa"/>
          </w:tcPr>
          <w:p w14:paraId="416018D3"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+5.4%p</w:t>
            </w:r>
          </w:p>
        </w:tc>
      </w:tr>
      <w:tr w:rsidR="00652702" w14:paraId="24B655B2" w14:textId="77777777" w:rsidTr="00652702">
        <w:tc>
          <w:tcPr>
            <w:cnfStyle w:val="001000000000" w:firstRow="0" w:lastRow="0" w:firstColumn="1" w:lastColumn="0" w:oddVBand="0" w:evenVBand="0" w:oddHBand="0" w:evenHBand="0" w:firstRowFirstColumn="0" w:firstRowLastColumn="0" w:lastRowFirstColumn="0" w:lastRowLastColumn="0"/>
            <w:tcW w:w="2200" w:type="dxa"/>
          </w:tcPr>
          <w:p w14:paraId="4313FA01" w14:textId="77777777" w:rsidR="00652702" w:rsidRDefault="00157F66">
            <w:pPr>
              <w:jc w:val="left"/>
              <w:rPr>
                <w:sz w:val="20"/>
                <w:szCs w:val="20"/>
              </w:rPr>
            </w:pPr>
            <w:r>
              <w:rPr>
                <w:sz w:val="20"/>
                <w:szCs w:val="20"/>
              </w:rPr>
              <w:t>음성</w:t>
            </w:r>
          </w:p>
        </w:tc>
        <w:tc>
          <w:tcPr>
            <w:tcW w:w="1500" w:type="dxa"/>
          </w:tcPr>
          <w:p w14:paraId="706AD7D2"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0.767</w:t>
            </w:r>
          </w:p>
        </w:tc>
        <w:tc>
          <w:tcPr>
            <w:tcW w:w="2700" w:type="dxa"/>
          </w:tcPr>
          <w:p w14:paraId="4DE67CDD"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0.241 (24.1%)</w:t>
            </w:r>
          </w:p>
        </w:tc>
        <w:tc>
          <w:tcPr>
            <w:tcW w:w="2626" w:type="dxa"/>
          </w:tcPr>
          <w:p w14:paraId="1E510194" w14:textId="3F4B8504" w:rsidR="00652702" w:rsidRDefault="00593B5D">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-0.9%p</w:t>
            </w:r>
          </w:p>
        </w:tc>
      </w:tr>
      <w:tr w:rsidR="00652702" w14:paraId="4467626B"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20259B8" w14:textId="199505C0" w:rsidR="00652702" w:rsidRDefault="00B25418">
            <w:pPr>
              <w:jc w:val="left"/>
              <w:rPr>
                <w:rFonts w:hint="eastAsia"/>
                <w:sz w:val="20"/>
                <w:szCs w:val="20"/>
              </w:rPr>
            </w:pPr>
            <w:r>
              <w:rPr>
                <w:rFonts w:hint="eastAsia"/>
                <w:sz w:val="20"/>
                <w:szCs w:val="20"/>
              </w:rPr>
              <w:t>후각 기능 저하</w:t>
            </w:r>
          </w:p>
        </w:tc>
        <w:tc>
          <w:tcPr>
            <w:tcW w:w="1500" w:type="dxa"/>
          </w:tcPr>
          <w:p w14:paraId="2F38A955"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0.763</w:t>
            </w:r>
          </w:p>
        </w:tc>
        <w:tc>
          <w:tcPr>
            <w:tcW w:w="2700" w:type="dxa"/>
          </w:tcPr>
          <w:p w14:paraId="2BC4F248"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0.239 (23.9%)</w:t>
            </w:r>
          </w:p>
        </w:tc>
        <w:tc>
          <w:tcPr>
            <w:tcW w:w="2626" w:type="dxa"/>
          </w:tcPr>
          <w:p w14:paraId="3D8F7AD0"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-1.1%p</w:t>
            </w:r>
          </w:p>
        </w:tc>
      </w:tr>
      <w:tr w:rsidR="00652702" w14:paraId="36F1EE9C" w14:textId="77777777" w:rsidTr="00652702">
        <w:tc>
          <w:tcPr>
            <w:cnfStyle w:val="001000000000" w:firstRow="0" w:lastRow="0" w:firstColumn="1" w:lastColumn="0" w:oddVBand="0" w:evenVBand="0" w:oddHBand="0" w:evenHBand="0" w:firstRowFirstColumn="0" w:firstRowLastColumn="0" w:lastRowFirstColumn="0" w:lastRowLastColumn="0"/>
            <w:tcW w:w="2200" w:type="dxa"/>
          </w:tcPr>
          <w:p w14:paraId="4D376914" w14:textId="6A9EC599" w:rsidR="00652702" w:rsidRDefault="00B25418">
            <w:pPr>
              <w:jc w:val="left"/>
              <w:rPr>
                <w:sz w:val="20"/>
                <w:szCs w:val="20"/>
              </w:rPr>
            </w:pPr>
            <w:r>
              <w:rPr>
                <w:rFonts w:hint="eastAsia"/>
                <w:sz w:val="20"/>
                <w:szCs w:val="20"/>
              </w:rPr>
              <w:t>배변 장애</w:t>
            </w:r>
          </w:p>
        </w:tc>
        <w:tc>
          <w:tcPr>
            <w:tcW w:w="1500" w:type="dxa"/>
          </w:tcPr>
          <w:p w14:paraId="61C705AC"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0.688</w:t>
            </w:r>
          </w:p>
        </w:tc>
        <w:tc>
          <w:tcPr>
            <w:tcW w:w="2700" w:type="dxa"/>
          </w:tcPr>
          <w:p w14:paraId="2B31766C"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0.216 (21.6%)</w:t>
            </w:r>
          </w:p>
        </w:tc>
        <w:tc>
          <w:tcPr>
            <w:tcW w:w="2626" w:type="dxa"/>
          </w:tcPr>
          <w:p w14:paraId="2398C608"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-3.4%p</w:t>
            </w:r>
          </w:p>
        </w:tc>
      </w:tr>
    </w:tbl>
    <w:p w14:paraId="7A5B9802" w14:textId="6584FC6B" w:rsidR="00652702" w:rsidRDefault="00157F66">
      <w:pPr>
        <w:widowControl/>
        <w:jc w:val="left"/>
        <w:rPr>
          <w:color w:val="1F2328"/>
          <w:sz w:val="20"/>
          <w:szCs w:val="20"/>
          <w:highlight w:val="white"/>
        </w:rPr>
      </w:pPr>
      <w:r>
        <w:rPr>
          <w:color w:val="1F2328"/>
          <w:sz w:val="20"/>
          <w:szCs w:val="20"/>
          <w:highlight w:val="white"/>
        </w:rPr>
        <w:t>AUROC 기반 가중치와 단순 평균 가중치의 최대 편차는 필적  +5.4%p, 배변 장애 -3.4%p로, 종합 확률에 미치는 실질적 차이는 크지 않다. 따라서 현 단계에서는 투명성과 해석 가능성이 높은 단순 평균을 채택하였으며, 향후 외부 검증 데이터 확보 시 가중 평균 또는 stacking ensemble로 고도화할 예정이다</w:t>
      </w:r>
    </w:p>
    <w:p w14:paraId="26E36D8E" w14:textId="77777777" w:rsidR="00652702" w:rsidRDefault="00157F66">
      <w:pPr>
        <w:widowControl/>
        <w:jc w:val="left"/>
        <w:rPr>
          <w:color w:val="1F2328"/>
          <w:sz w:val="24"/>
          <w:szCs w:val="24"/>
          <w:highlight w:val="white"/>
        </w:rPr>
      </w:pPr>
      <w:r>
        <w:rPr>
          <w:color w:val="1F2328"/>
          <w:sz w:val="24"/>
          <w:szCs w:val="24"/>
          <w:highlight w:val="white"/>
        </w:rPr>
        <w:t>3.11 실험 결과 해석</w:t>
      </w:r>
    </w:p>
    <w:p w14:paraId="7DEE988E" w14:textId="77777777" w:rsidR="00652702" w:rsidRDefault="00157F66">
      <w:pPr>
        <w:widowControl/>
        <w:jc w:val="left"/>
        <w:rPr>
          <w:color w:val="1F2328"/>
          <w:sz w:val="20"/>
          <w:szCs w:val="20"/>
        </w:rPr>
      </w:pPr>
      <w:r>
        <w:rPr>
          <w:color w:val="1F2328"/>
          <w:sz w:val="20"/>
          <w:szCs w:val="20"/>
        </w:rPr>
        <w:t>현재 실험 결과를 종합하면 필적 모델과 음성 모델은 비교적 안정적인 성능을 보였다. 후각 기능 저하 모델은 중간 수준의 분류 성능을 보였으며, 배변 장애 모델은 낮은 AUC를 기록했지만 전구기 비운동 증상 보조 지표로 활용 가능하다.</w:t>
      </w:r>
    </w:p>
    <w:p w14:paraId="455F73BA" w14:textId="77777777" w:rsidR="00652702" w:rsidRDefault="00157F66">
      <w:pPr>
        <w:widowControl/>
        <w:jc w:val="left"/>
        <w:rPr>
          <w:color w:val="1F2328"/>
          <w:sz w:val="20"/>
          <w:szCs w:val="20"/>
        </w:rPr>
      </w:pPr>
      <w:r>
        <w:rPr>
          <w:color w:val="1F2328"/>
          <w:sz w:val="20"/>
          <w:szCs w:val="20"/>
        </w:rPr>
        <w:t>따라서 본 서비스의 핵심 성과는 하나의 모델이 모든 판단을 수행하는 것이 아니라, 서로 다른 전구기 신호를 통합하여 위험군을 선별하는 구조를 구현했다는 점이다. 특히 필적과 음성은 디지털 바이오마커로서 정량화가 가능하고, 후각과 변비는 파킨슨병 전구증상과 관련된 문진·검사 기반 지표로서 임상적 설명 가능성을 보완한다.</w:t>
      </w:r>
    </w:p>
    <w:p w14:paraId="79E76F06" w14:textId="77777777" w:rsidR="00652702" w:rsidRDefault="00157F66">
      <w:pPr>
        <w:widowControl/>
        <w:jc w:val="left"/>
        <w:rPr>
          <w:color w:val="1F2328"/>
          <w:sz w:val="20"/>
          <w:szCs w:val="20"/>
        </w:rPr>
      </w:pPr>
      <w:r>
        <w:rPr>
          <w:color w:val="1F2328"/>
          <w:sz w:val="20"/>
          <w:szCs w:val="20"/>
        </w:rPr>
        <w:t>단, 현재 성능 수치는 데이터셋 규모와 검증 방식의 영향을 받을 수 있다. 테스트셋이 작을수록 성능 변동성이 커질 수 있고, 같은 데이터 분포에서만 검증한 결과는 실제 보건소 환경에서 그대로 재현되지 않을 수 있다. 따라서 결과 해석에서는 “가능성 확인”, “프로토타입 수준의 성능 검증”, “향후 외부 검증 필요”라는 표현을 사용하는 것이 안전하다.</w:t>
      </w:r>
    </w:p>
    <w:p w14:paraId="3E9B2BD2" w14:textId="77777777" w:rsidR="00652702" w:rsidRDefault="00157F66">
      <w:pPr>
        <w:widowControl/>
        <w:jc w:val="left"/>
        <w:rPr>
          <w:color w:val="1F2328"/>
          <w:sz w:val="24"/>
          <w:szCs w:val="24"/>
        </w:rPr>
      </w:pPr>
      <w:r>
        <w:rPr>
          <w:color w:val="1F2328"/>
          <w:sz w:val="24"/>
          <w:szCs w:val="24"/>
        </w:rPr>
        <w:t>3.12 XAI 구현 및 설명 가능성 보완</w:t>
      </w:r>
    </w:p>
    <w:p w14:paraId="61ECEDD4" w14:textId="77777777" w:rsidR="00652702" w:rsidRDefault="00157F66">
      <w:pPr>
        <w:jc w:val="left"/>
        <w:rPr>
          <w:sz w:val="20"/>
          <w:szCs w:val="20"/>
        </w:rPr>
      </w:pPr>
      <w:r>
        <w:rPr>
          <w:sz w:val="20"/>
          <w:szCs w:val="20"/>
        </w:rPr>
        <w:t>본 서비스는 모달리티별 파킨슨 확률 수치 제공에 더하여, 사용자가 AI 판정 결과의 근거를 이해할 수 있도록 3계층 XAI 구조를 구현하였다. XAI 기능은 이미지 기반 필적 모델, 정형 데이터 기반 음성·후각·변비 모델, 최종 종합 위험도 산출 결과에 각각 다른 설명 방식을 적용하였다.</w:t>
      </w:r>
    </w:p>
    <w:tbl>
      <w:tblPr>
        <w:tblStyle w:val="af1"/>
        <w:tblW w:w="9026" w:type="dxa"/>
        <w:tblInd w:w="0" w:type="dxa"/>
        <w:tblLayout w:type="fixed"/>
        <w:tblLook w:val="04A0" w:firstRow="1" w:lastRow="0" w:firstColumn="1" w:lastColumn="0" w:noHBand="0" w:noVBand="1"/>
      </w:tblPr>
      <w:tblGrid>
        <w:gridCol w:w="1708"/>
        <w:gridCol w:w="2563"/>
        <w:gridCol w:w="4755"/>
      </w:tblGrid>
      <w:tr w:rsidR="00652702" w14:paraId="10C46D68"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596CD659" w14:textId="77777777" w:rsidR="00652702" w:rsidRDefault="00157F66">
            <w:pPr>
              <w:jc w:val="left"/>
              <w:rPr>
                <w:sz w:val="20"/>
                <w:szCs w:val="20"/>
              </w:rPr>
            </w:pPr>
            <w:r>
              <w:rPr>
                <w:sz w:val="20"/>
                <w:szCs w:val="20"/>
              </w:rPr>
              <w:t>모달리티</w:t>
            </w:r>
          </w:p>
        </w:tc>
        <w:tc>
          <w:tcPr>
            <w:tcW w:w="2563" w:type="dxa"/>
          </w:tcPr>
          <w:p w14:paraId="3F680998"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XAI 기법</w:t>
            </w:r>
          </w:p>
        </w:tc>
        <w:tc>
          <w:tcPr>
            <w:tcW w:w="4755" w:type="dxa"/>
          </w:tcPr>
          <w:p w14:paraId="1544F053" w14:textId="77777777" w:rsidR="00652702" w:rsidRDefault="00157F66">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사용자 설명 방식</w:t>
            </w:r>
          </w:p>
        </w:tc>
      </w:tr>
      <w:tr w:rsidR="00652702" w14:paraId="1303C314"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5AA5ECAC" w14:textId="77777777" w:rsidR="00652702" w:rsidRDefault="00157F66">
            <w:pPr>
              <w:jc w:val="left"/>
              <w:rPr>
                <w:sz w:val="20"/>
                <w:szCs w:val="20"/>
              </w:rPr>
            </w:pPr>
            <w:r>
              <w:rPr>
                <w:sz w:val="20"/>
                <w:szCs w:val="20"/>
              </w:rPr>
              <w:t>필적</w:t>
            </w:r>
          </w:p>
        </w:tc>
        <w:tc>
          <w:tcPr>
            <w:tcW w:w="2563" w:type="dxa"/>
          </w:tcPr>
          <w:p w14:paraId="2A755DAC"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Grad-CAM</w:t>
            </w:r>
          </w:p>
        </w:tc>
        <w:tc>
          <w:tcPr>
            <w:tcW w:w="4755" w:type="dxa"/>
          </w:tcPr>
          <w:p w14:paraId="73976B7E"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위험 판정에 기여한 필적 구간 히트맵</w:t>
            </w:r>
          </w:p>
        </w:tc>
      </w:tr>
      <w:tr w:rsidR="00652702" w14:paraId="722D4F68" w14:textId="77777777" w:rsidTr="00652702">
        <w:tc>
          <w:tcPr>
            <w:cnfStyle w:val="001000000000" w:firstRow="0" w:lastRow="0" w:firstColumn="1" w:lastColumn="0" w:oddVBand="0" w:evenVBand="0" w:oddHBand="0" w:evenHBand="0" w:firstRowFirstColumn="0" w:firstRowLastColumn="0" w:lastRowFirstColumn="0" w:lastRowLastColumn="0"/>
            <w:tcW w:w="1708" w:type="dxa"/>
          </w:tcPr>
          <w:p w14:paraId="125F84F3" w14:textId="77777777" w:rsidR="00652702" w:rsidRDefault="00157F66">
            <w:pPr>
              <w:jc w:val="left"/>
              <w:rPr>
                <w:sz w:val="20"/>
                <w:szCs w:val="20"/>
              </w:rPr>
            </w:pPr>
            <w:r>
              <w:rPr>
                <w:sz w:val="20"/>
                <w:szCs w:val="20"/>
              </w:rPr>
              <w:t xml:space="preserve">음성 </w:t>
            </w:r>
          </w:p>
        </w:tc>
        <w:tc>
          <w:tcPr>
            <w:tcW w:w="2563" w:type="dxa"/>
          </w:tcPr>
          <w:p w14:paraId="757C17F8"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SHAP</w:t>
            </w:r>
          </w:p>
        </w:tc>
        <w:tc>
          <w:tcPr>
            <w:tcW w:w="4755" w:type="dxa"/>
          </w:tcPr>
          <w:p w14:paraId="34B0800D"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음향 특징별 위험도 기여도 표시</w:t>
            </w:r>
          </w:p>
        </w:tc>
      </w:tr>
      <w:tr w:rsidR="00652702" w14:paraId="66FDB848" w14:textId="77777777" w:rsidTr="0065270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708" w:type="dxa"/>
          </w:tcPr>
          <w:p w14:paraId="4F4C3D12" w14:textId="77777777" w:rsidR="00652702" w:rsidRDefault="00157F66">
            <w:pPr>
              <w:jc w:val="left"/>
              <w:rPr>
                <w:sz w:val="20"/>
                <w:szCs w:val="20"/>
              </w:rPr>
            </w:pPr>
            <w:r>
              <w:rPr>
                <w:sz w:val="20"/>
                <w:szCs w:val="20"/>
              </w:rPr>
              <w:t>후각 기능 저하</w:t>
            </w:r>
          </w:p>
        </w:tc>
        <w:tc>
          <w:tcPr>
            <w:tcW w:w="2563" w:type="dxa"/>
          </w:tcPr>
          <w:p w14:paraId="3ACFB1C8"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오답 항목 분석 + SHAP</w:t>
            </w:r>
          </w:p>
        </w:tc>
        <w:tc>
          <w:tcPr>
            <w:tcW w:w="4755" w:type="dxa"/>
          </w:tcPr>
          <w:p w14:paraId="4CE4221E"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B-SIT 오답 항목 및 문항별 기여도 표시</w:t>
            </w:r>
          </w:p>
        </w:tc>
      </w:tr>
      <w:tr w:rsidR="00652702" w14:paraId="20FB8775" w14:textId="77777777" w:rsidTr="00652702">
        <w:tc>
          <w:tcPr>
            <w:cnfStyle w:val="001000000000" w:firstRow="0" w:lastRow="0" w:firstColumn="1" w:lastColumn="0" w:oddVBand="0" w:evenVBand="0" w:oddHBand="0" w:evenHBand="0" w:firstRowFirstColumn="0" w:firstRowLastColumn="0" w:lastRowFirstColumn="0" w:lastRowLastColumn="0"/>
            <w:tcW w:w="1708" w:type="dxa"/>
          </w:tcPr>
          <w:p w14:paraId="2E9384C3" w14:textId="77777777" w:rsidR="00652702" w:rsidRDefault="00157F66">
            <w:pPr>
              <w:jc w:val="left"/>
              <w:rPr>
                <w:sz w:val="20"/>
                <w:szCs w:val="20"/>
              </w:rPr>
            </w:pPr>
            <w:r>
              <w:rPr>
                <w:sz w:val="20"/>
                <w:szCs w:val="20"/>
              </w:rPr>
              <w:t>배변 장애</w:t>
            </w:r>
          </w:p>
        </w:tc>
        <w:tc>
          <w:tcPr>
            <w:tcW w:w="2563" w:type="dxa"/>
          </w:tcPr>
          <w:p w14:paraId="6C59082D"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위험 플래그 + SHAP</w:t>
            </w:r>
          </w:p>
        </w:tc>
        <w:tc>
          <w:tcPr>
            <w:tcW w:w="4755" w:type="dxa"/>
          </w:tcPr>
          <w:p w14:paraId="2E9B904C" w14:textId="77777777" w:rsidR="00652702" w:rsidRDefault="00157F66">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SCOPA-AUT 위험 문항 및 문항별 기여도 표시</w:t>
            </w:r>
          </w:p>
        </w:tc>
      </w:tr>
      <w:tr w:rsidR="00652702" w14:paraId="613BA0EF"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6C8850CB" w14:textId="77777777" w:rsidR="00652702" w:rsidRDefault="00157F66">
            <w:pPr>
              <w:jc w:val="left"/>
              <w:rPr>
                <w:sz w:val="20"/>
                <w:szCs w:val="20"/>
              </w:rPr>
            </w:pPr>
            <w:r>
              <w:rPr>
                <w:sz w:val="20"/>
                <w:szCs w:val="20"/>
              </w:rPr>
              <w:t>최종 종합</w:t>
            </w:r>
          </w:p>
        </w:tc>
        <w:tc>
          <w:tcPr>
            <w:tcW w:w="2563" w:type="dxa"/>
          </w:tcPr>
          <w:p w14:paraId="44906BEA"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Waterfall</w:t>
            </w:r>
          </w:p>
        </w:tc>
        <w:tc>
          <w:tcPr>
            <w:tcW w:w="4755" w:type="dxa"/>
          </w:tcPr>
          <w:p w14:paraId="7388C6B2" w14:textId="77777777" w:rsidR="00652702" w:rsidRDefault="00157F66">
            <w:pPr>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4개 모달리티의 종합 위험도 기여도 분해</w:t>
            </w:r>
          </w:p>
        </w:tc>
      </w:tr>
    </w:tbl>
    <w:p w14:paraId="4799DDD8" w14:textId="77777777" w:rsidR="00652702" w:rsidRDefault="00652702">
      <w:pPr>
        <w:rPr>
          <w:sz w:val="20"/>
          <w:szCs w:val="20"/>
        </w:rPr>
      </w:pPr>
    </w:p>
    <w:p w14:paraId="45658FAD" w14:textId="77777777" w:rsidR="007C1D3E" w:rsidRDefault="007C1D3E">
      <w:r>
        <w:br w:type="page"/>
      </w:r>
    </w:p>
    <w:p w14:paraId="74E08C52" w14:textId="46A5100D" w:rsidR="00652702" w:rsidRDefault="00157F66">
      <w:r>
        <w:lastRenderedPageBreak/>
        <w:t>3.12.1 필적 모델 Grad-CAM 시각화</w:t>
      </w:r>
    </w:p>
    <w:p w14:paraId="6574125C" w14:textId="77777777" w:rsidR="00652702" w:rsidRDefault="00157F66">
      <w:pPr>
        <w:rPr>
          <w:sz w:val="20"/>
          <w:szCs w:val="20"/>
        </w:rPr>
      </w:pPr>
      <w:r>
        <w:rPr>
          <w:sz w:val="20"/>
          <w:szCs w:val="20"/>
        </w:rPr>
        <w:t xml:space="preserve">필적 모델에는 ResNet18 기반 Grad-CAM을 적용하였다. ResNet18의 마지막 합성곱 블록에 forward hook과 backward hook을 등록하여 파킨슨 클래스에 대한 활성화 지도를 생성하고, 이를 원본 필적 이미지 위에 히트맵 형태로 오버레이한다. 이때 빨간 영역은 파킨슨 위험 판정에 상대적으로 크게 기여한 필적 구간을 의미하고, 파란 영역은 위험도 판정에 미친 영향이 낮은 구간을 의미한다. </w:t>
      </w:r>
      <w:r>
        <w:rPr>
          <w:noProof/>
        </w:rPr>
        <w:drawing>
          <wp:anchor distT="0" distB="0" distL="114300" distR="114300" simplePos="0" relativeHeight="251658240" behindDoc="0" locked="0" layoutInCell="1" hidden="0" allowOverlap="1" wp14:anchorId="075DF276" wp14:editId="3A2B5BEE">
            <wp:simplePos x="0" y="0"/>
            <wp:positionH relativeFrom="column">
              <wp:posOffset>1</wp:posOffset>
            </wp:positionH>
            <wp:positionV relativeFrom="paragraph">
              <wp:posOffset>4445</wp:posOffset>
            </wp:positionV>
            <wp:extent cx="2781048" cy="2878335"/>
            <wp:effectExtent l="0" t="0" r="0" b="0"/>
            <wp:wrapSquare wrapText="bothSides" distT="0" distB="0" distL="114300" distR="1143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t="4678"/>
                    <a:stretch>
                      <a:fillRect/>
                    </a:stretch>
                  </pic:blipFill>
                  <pic:spPr>
                    <a:xfrm>
                      <a:off x="0" y="0"/>
                      <a:ext cx="2781048" cy="2878335"/>
                    </a:xfrm>
                    <a:prstGeom prst="rect">
                      <a:avLst/>
                    </a:prstGeom>
                    <a:ln/>
                  </pic:spPr>
                </pic:pic>
              </a:graphicData>
            </a:graphic>
          </wp:anchor>
        </w:drawing>
      </w:r>
    </w:p>
    <w:p w14:paraId="30F134E8" w14:textId="77777777" w:rsidR="00652702" w:rsidRDefault="00157F66">
      <w:pPr>
        <w:rPr>
          <w:sz w:val="20"/>
          <w:szCs w:val="20"/>
        </w:rPr>
      </w:pPr>
      <w:r>
        <w:rPr>
          <w:sz w:val="20"/>
          <w:szCs w:val="20"/>
        </w:rPr>
        <w:t>이를 통해 사용자는 나선 그림의 어느 구간에서 떨림이나 선의 불규칙성이 위험 신호로 반영되었는지 시각적으로 확인할 수 있다.</w:t>
      </w:r>
    </w:p>
    <w:p w14:paraId="5F53A4BE" w14:textId="77777777" w:rsidR="007C1D3E" w:rsidRDefault="007C1D3E"/>
    <w:p w14:paraId="308767D2" w14:textId="6445A83A" w:rsidR="00652702" w:rsidRDefault="00157F66">
      <w:r>
        <w:t>3.12.2 후각 및 변비 항목별 설명</w:t>
      </w:r>
    </w:p>
    <w:p w14:paraId="55A6BE53" w14:textId="77777777" w:rsidR="00652702" w:rsidRDefault="00157F66">
      <w:pPr>
        <w:widowControl/>
        <w:jc w:val="center"/>
        <w:rPr>
          <w:sz w:val="20"/>
          <w:szCs w:val="20"/>
        </w:rPr>
      </w:pPr>
      <w:r>
        <w:rPr>
          <w:noProof/>
          <w:sz w:val="20"/>
          <w:szCs w:val="20"/>
        </w:rPr>
        <w:drawing>
          <wp:inline distT="0" distB="0" distL="0" distR="0" wp14:anchorId="2C7282BE" wp14:editId="400E7F3A">
            <wp:extent cx="5458265" cy="2452071"/>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t="9124"/>
                    <a:stretch>
                      <a:fillRect/>
                    </a:stretch>
                  </pic:blipFill>
                  <pic:spPr>
                    <a:xfrm>
                      <a:off x="0" y="0"/>
                      <a:ext cx="5458265" cy="2452071"/>
                    </a:xfrm>
                    <a:prstGeom prst="rect">
                      <a:avLst/>
                    </a:prstGeom>
                    <a:ln/>
                  </pic:spPr>
                </pic:pic>
              </a:graphicData>
            </a:graphic>
          </wp:inline>
        </w:drawing>
      </w:r>
    </w:p>
    <w:p w14:paraId="78E06A96" w14:textId="77777777" w:rsidR="00652702" w:rsidRDefault="00157F66">
      <w:pPr>
        <w:widowControl/>
        <w:jc w:val="left"/>
        <w:rPr>
          <w:sz w:val="20"/>
          <w:szCs w:val="20"/>
        </w:rPr>
      </w:pPr>
      <w:r>
        <w:rPr>
          <w:sz w:val="20"/>
          <w:szCs w:val="20"/>
        </w:rPr>
        <w:t>후각 기능 저하 모델은 B-SIT 12문항 응답 결과 중 오답 항목을 추출하여 감점 항목 목록으로 표시한다. 예를 들어 바나나, 장미, 초콜릿 문항에서 감점이 발생한 경우, 사용자는 어떤 냄새를 식별하지 못했는지 직접 확인할 수 있다. 이는 SHAP 기반 수치 설명보다 직관적이므로 고령자 사용자에게 1차 설명 자료로 활용될 수 있다.</w:t>
      </w:r>
    </w:p>
    <w:p w14:paraId="54660709" w14:textId="77777777" w:rsidR="00652702" w:rsidRDefault="00157F66">
      <w:pPr>
        <w:rPr>
          <w:sz w:val="20"/>
          <w:szCs w:val="20"/>
        </w:rPr>
      </w:pPr>
      <w:r>
        <w:rPr>
          <w:noProof/>
          <w:sz w:val="20"/>
          <w:szCs w:val="20"/>
        </w:rPr>
        <w:lastRenderedPageBreak/>
        <w:drawing>
          <wp:inline distT="0" distB="0" distL="0" distR="0" wp14:anchorId="0733A380" wp14:editId="6314074A">
            <wp:extent cx="5731510" cy="2397667"/>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t="7841"/>
                    <a:stretch>
                      <a:fillRect/>
                    </a:stretch>
                  </pic:blipFill>
                  <pic:spPr>
                    <a:xfrm>
                      <a:off x="0" y="0"/>
                      <a:ext cx="5731510" cy="2397667"/>
                    </a:xfrm>
                    <a:prstGeom prst="rect">
                      <a:avLst/>
                    </a:prstGeom>
                    <a:ln/>
                  </pic:spPr>
                </pic:pic>
              </a:graphicData>
            </a:graphic>
          </wp:inline>
        </w:drawing>
      </w:r>
    </w:p>
    <w:p w14:paraId="6928B890" w14:textId="77777777" w:rsidR="00652702" w:rsidRDefault="00157F66">
      <w:pPr>
        <w:rPr>
          <w:sz w:val="20"/>
          <w:szCs w:val="20"/>
        </w:rPr>
      </w:pPr>
      <w:r>
        <w:rPr>
          <w:sz w:val="20"/>
          <w:szCs w:val="20"/>
        </w:rPr>
        <w:t xml:space="preserve">배변 장애 모델은 SCOPA-AUT 3문항의 응답 점수와 위험 플래그를 표 형태로 제공한다. 각 문항은 배변 횟수 감소, 배변 시 힘듦, 변실금과 관련되며, 일정 기준 이상 응답한 항목은 위험 신호로 표시된다. 이를 통해 사용자는 단순히 위험도가 높다는 결과가 아니라, 어떤 문항 응답이 위험도 상승에 영향을 주었는지 확인할 수 </w:t>
      </w:r>
      <w:r>
        <w:rPr>
          <w:sz w:val="18"/>
          <w:szCs w:val="18"/>
        </w:rPr>
        <w:t xml:space="preserve">있다. </w:t>
      </w:r>
      <w:r>
        <w:rPr>
          <w:sz w:val="20"/>
          <w:szCs w:val="20"/>
        </w:rPr>
        <w:t>후각·배변 모델은 1차적으로 오답 항목과 위험 플래그를 제공하여 고령자가 직관적으로 결과를 이해할 수 있도록 하고, 상세 설명 영역에서는 SHAP 기반 특징 기여도를 함께 제공하여 각 문항이 예측 확률에 미친 영향을 추가로 확인할 수 있도록 하였다.</w:t>
      </w:r>
    </w:p>
    <w:p w14:paraId="5A3D536A" w14:textId="77777777" w:rsidR="00652702" w:rsidRDefault="00157F66">
      <w:pPr>
        <w:widowControl/>
      </w:pPr>
      <w:r>
        <w:t>3.12.3 SHAP 기반 특징 기여도 분석</w:t>
      </w:r>
    </w:p>
    <w:p w14:paraId="7DB5E0F2" w14:textId="77777777" w:rsidR="00652702" w:rsidRDefault="00157F66">
      <w:pPr>
        <w:widowControl/>
        <w:jc w:val="left"/>
        <w:rPr>
          <w:sz w:val="20"/>
          <w:szCs w:val="20"/>
        </w:rPr>
      </w:pPr>
      <w:r>
        <w:rPr>
          <w:sz w:val="20"/>
          <w:szCs w:val="20"/>
        </w:rPr>
        <w:t>음성, 후각 기능 저하, 배변 장애 모델에는 SHAP KernelExplainer를 적용하여 특징별 기여도를 산출하였다. 음성 모델은 선택된 상위 8개 음향 특징을 대상으로 SHAP 값을 계산하며, MFCC 변화량, 음색 변동성, RMS 표준편차, Chroma, Mel-spectrogram 에너지 등의 특징이 위험도 상승 또는 감소에 얼마나 기여했는지를 제시한다. 후각 기능 이상 모델과 배변 장애 모델 역시 입력 문항별 SHAP 값을 계산하여 각 항목이 최종 예측 확률에 미친 영향을 시각화한다.</w:t>
      </w:r>
    </w:p>
    <w:p w14:paraId="4583A324" w14:textId="77777777" w:rsidR="00652702" w:rsidRDefault="00157F66">
      <w:pPr>
        <w:widowControl/>
        <w:jc w:val="left"/>
        <w:rPr>
          <w:sz w:val="20"/>
          <w:szCs w:val="20"/>
        </w:rPr>
      </w:pPr>
      <w:r>
        <w:rPr>
          <w:sz w:val="20"/>
          <w:szCs w:val="20"/>
        </w:rPr>
        <w:t xml:space="preserve">서비스 화면에서는 각 모달리티 결과 카드 하단의 상세 설명 영역을 통해 SHAP 기반 기여도 그래프를 제공한다. 빨간 막대는 위험도 상승에 기여한 특징을, 초록 막대는 위험도 감소에 기여한 특징을 의미한다. </w:t>
      </w:r>
      <w:r>
        <w:rPr>
          <w:noProof/>
        </w:rPr>
        <w:drawing>
          <wp:anchor distT="0" distB="0" distL="0" distR="0" simplePos="0" relativeHeight="251659264" behindDoc="0" locked="0" layoutInCell="1" hidden="0" allowOverlap="1" wp14:anchorId="12689F04" wp14:editId="52A91CF7">
            <wp:simplePos x="0" y="0"/>
            <wp:positionH relativeFrom="column">
              <wp:posOffset>0</wp:posOffset>
            </wp:positionH>
            <wp:positionV relativeFrom="paragraph">
              <wp:posOffset>109855</wp:posOffset>
            </wp:positionV>
            <wp:extent cx="3234690" cy="1882775"/>
            <wp:effectExtent l="0" t="0" r="0" b="0"/>
            <wp:wrapSquare wrapText="bothSides" distT="0" distB="0" distL="0" distR="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t="4632"/>
                    <a:stretch>
                      <a:fillRect/>
                    </a:stretch>
                  </pic:blipFill>
                  <pic:spPr>
                    <a:xfrm>
                      <a:off x="0" y="0"/>
                      <a:ext cx="3234690" cy="1882775"/>
                    </a:xfrm>
                    <a:prstGeom prst="rect">
                      <a:avLst/>
                    </a:prstGeom>
                    <a:ln/>
                  </pic:spPr>
                </pic:pic>
              </a:graphicData>
            </a:graphic>
          </wp:anchor>
        </w:drawing>
      </w:r>
    </w:p>
    <w:p w14:paraId="66168666" w14:textId="77777777" w:rsidR="00652702" w:rsidRDefault="00157F66">
      <w:pPr>
        <w:widowControl/>
        <w:jc w:val="left"/>
        <w:rPr>
          <w:sz w:val="20"/>
          <w:szCs w:val="20"/>
        </w:rPr>
      </w:pPr>
      <w:r>
        <w:rPr>
          <w:sz w:val="20"/>
          <w:szCs w:val="20"/>
        </w:rPr>
        <w:t>이를 통해 보건소 담당자는 단순 확률값뿐 아니라 위험도 상승의 원인이 되는 주요 항목을 함께 확인할 수 있다.</w:t>
      </w:r>
    </w:p>
    <w:p w14:paraId="092EED98" w14:textId="77777777" w:rsidR="00652702" w:rsidRDefault="00652702"/>
    <w:p w14:paraId="685DA154" w14:textId="66D337BD" w:rsidR="00652702" w:rsidRDefault="00157F66">
      <w:r>
        <w:t>3.12.4 최종 종합 위험도 기여도 분해</w:t>
      </w:r>
    </w:p>
    <w:p w14:paraId="6B030DCC" w14:textId="77777777" w:rsidR="00652702" w:rsidRDefault="00157F66">
      <w:pPr>
        <w:widowControl/>
        <w:jc w:val="left"/>
        <w:rPr>
          <w:sz w:val="20"/>
          <w:szCs w:val="20"/>
        </w:rPr>
      </w:pPr>
      <w:r>
        <w:rPr>
          <w:sz w:val="20"/>
          <w:szCs w:val="20"/>
        </w:rPr>
        <w:t xml:space="preserve">최종 종합 위험도에는 모달리티별 기여도 분해 방식을 적용하였다. 현재 서비스는 필적, 음성, 후각 기능 저하, 배변 장애 4개 모델의 예측 확률을 단순 평균하여 종합 위험도를 산출한다. XAI </w:t>
      </w:r>
      <w:r>
        <w:rPr>
          <w:sz w:val="20"/>
          <w:szCs w:val="20"/>
        </w:rPr>
        <w:lastRenderedPageBreak/>
        <w:t xml:space="preserve">기능에서는 각 모달리티 확률과 전체 평균 확률의 차이를 계산하여, 어떤 모달리티가 종합 위험도를 높이거나 낮추는 데 기여했는지를 waterfall 형태의 수평 막대 차트로 표시한다. </w:t>
      </w:r>
    </w:p>
    <w:p w14:paraId="6F3535BB" w14:textId="77777777" w:rsidR="00652702" w:rsidRDefault="00157F66">
      <w:pPr>
        <w:widowControl/>
        <w:jc w:val="left"/>
        <w:rPr>
          <w:sz w:val="20"/>
          <w:szCs w:val="20"/>
        </w:rPr>
      </w:pPr>
      <w:r>
        <w:rPr>
          <w:sz w:val="20"/>
          <w:szCs w:val="20"/>
        </w:rPr>
        <w:t xml:space="preserve">이를 통해 보건소 담당자는 “이 사용자는 후각 지표에서 위험 신호가 집중되었다”와 같이 위험도 상승의 주요 원인을 파악할 수 있다. 해당 방식은 추가 모델 학습 없이 현재 예측 결과만으로 산출 가능하므로, 실제 서비스 환경에서도 설명 가능성과 운영 효율성을 동시에 확보할 수 있다. </w:t>
      </w:r>
    </w:p>
    <w:p w14:paraId="675B330E" w14:textId="77777777" w:rsidR="00652702" w:rsidRDefault="00157F66">
      <w:pPr>
        <w:jc w:val="left"/>
        <w:rPr>
          <w:sz w:val="28"/>
          <w:szCs w:val="28"/>
        </w:rPr>
      </w:pPr>
      <w:r>
        <w:rPr>
          <w:sz w:val="28"/>
          <w:szCs w:val="28"/>
        </w:rPr>
        <w:t>4. 목표달성도 및 관련분야 기여도</w:t>
      </w:r>
    </w:p>
    <w:p w14:paraId="30C27E1F" w14:textId="77777777" w:rsidR="00652702" w:rsidRDefault="00157F66">
      <w:pPr>
        <w:jc w:val="left"/>
        <w:rPr>
          <w:sz w:val="24"/>
          <w:szCs w:val="24"/>
        </w:rPr>
      </w:pPr>
      <w:r>
        <w:rPr>
          <w:sz w:val="24"/>
          <w:szCs w:val="24"/>
        </w:rPr>
        <w:t>4.1. 목표달성도</w:t>
      </w:r>
    </w:p>
    <w:p w14:paraId="306D4387" w14:textId="77777777" w:rsidR="00652702" w:rsidRDefault="00157F66">
      <w:pPr>
        <w:widowControl/>
        <w:jc w:val="left"/>
        <w:rPr>
          <w:color w:val="1F2328"/>
          <w:sz w:val="20"/>
          <w:szCs w:val="20"/>
        </w:rPr>
      </w:pPr>
      <w:r>
        <w:rPr>
          <w:color w:val="1F2328"/>
          <w:sz w:val="20"/>
          <w:szCs w:val="20"/>
        </w:rPr>
        <w:t>본 과제는 파킨슨병 조기예측 서비스를 위한 문제 정의, 사용자 대상, 측정 지표, 서비스 흐름, 위험도 리포트 구조, 공공보건 연계 방안을 수립하였다. 또한 후각, 변비, 음성, 필적 데이터를 활용하는 멀티모달 AI 모델을 구성하고, 각 모달리티별 성능을 실험적으로 확인하였다.</w:t>
      </w:r>
    </w:p>
    <w:p w14:paraId="6AC46AD5" w14:textId="76C98743" w:rsidR="00652702" w:rsidRDefault="00157F66">
      <w:pPr>
        <w:widowControl/>
        <w:jc w:val="left"/>
        <w:rPr>
          <w:color w:val="1F2328"/>
          <w:sz w:val="20"/>
          <w:szCs w:val="20"/>
        </w:rPr>
      </w:pPr>
      <w:r>
        <w:rPr>
          <w:color w:val="1F2328"/>
          <w:sz w:val="20"/>
          <w:szCs w:val="20"/>
        </w:rPr>
        <w:t xml:space="preserve">모델 측면에서는 </w:t>
      </w:r>
      <w:r>
        <w:rPr>
          <w:sz w:val="20"/>
          <w:szCs w:val="20"/>
        </w:rPr>
        <w:t>필적, 음성, 후각 기능 저하, 배변 장애</w:t>
      </w:r>
      <w:r>
        <w:rPr>
          <w:color w:val="1F2328"/>
          <w:sz w:val="20"/>
          <w:szCs w:val="20"/>
        </w:rPr>
        <w:t xml:space="preserve"> 모델이 각각 구축되었다. 개발자료 기준 필적 모델은 AUC 0.969, 음성 Optimized 모델은 AUC 0.767, 후각 모델은 OOF AUC 0.763±0.004, 변비 모델은 OOF AUC 0.688±0.004를 기록하였다. 이를 통해 단일 검사 중심이 아니라 여러 전구기 지표를 결합한 위험군 선별 구조를 구현했다는 점에서 연구개발 목표를 상당 부분 달성하였다.</w:t>
      </w:r>
    </w:p>
    <w:p w14:paraId="0C435096" w14:textId="77777777" w:rsidR="00652702" w:rsidRDefault="00157F66">
      <w:pPr>
        <w:widowControl/>
        <w:jc w:val="left"/>
        <w:rPr>
          <w:color w:val="1F2328"/>
          <w:sz w:val="20"/>
          <w:szCs w:val="20"/>
        </w:rPr>
      </w:pPr>
      <w:r>
        <w:rPr>
          <w:color w:val="1F2328"/>
          <w:sz w:val="20"/>
          <w:szCs w:val="20"/>
        </w:rPr>
        <w:t>다만 위 성능은 개발 환경과 제한된 데이터셋 기준의 결과이므로, 실제 임상적 성능으로 단정할 수 없다. 향후 독립 외부 테스트셋, 보건소 현장 데이터, 전문의 진단 결과와의 비교를 통해 민감도, 특이도, AUROC, 양성예측도, 음성예측도를 추가 검증해야 한다.</w:t>
      </w:r>
    </w:p>
    <w:p w14:paraId="0D7750DA" w14:textId="77777777" w:rsidR="00652702" w:rsidRDefault="00157F66">
      <w:pPr>
        <w:jc w:val="left"/>
        <w:rPr>
          <w:sz w:val="24"/>
          <w:szCs w:val="24"/>
        </w:rPr>
      </w:pPr>
      <w:r>
        <w:rPr>
          <w:sz w:val="24"/>
          <w:szCs w:val="24"/>
        </w:rPr>
        <w:t>4.2. 관련 분야 기여도</w:t>
      </w:r>
    </w:p>
    <w:p w14:paraId="3565842D" w14:textId="77777777" w:rsidR="00652702" w:rsidRDefault="00157F66">
      <w:pPr>
        <w:jc w:val="left"/>
        <w:rPr>
          <w:sz w:val="20"/>
          <w:szCs w:val="20"/>
        </w:rPr>
      </w:pPr>
      <w:r>
        <w:rPr>
          <w:sz w:val="20"/>
          <w:szCs w:val="20"/>
        </w:rPr>
        <w:t>첫째, 공공보건 분야에 기여할 수 있다. 보건소 기반 키오스크를 활용하면 병원 방문 이전 단계에서 고령자의 위험 신호를 선별할 수 있다. 이는 진단 지연 문제를 줄이고, 고위험군을 조기에 전문 진료로 연결하는 데 도움을 줄 수 있다.</w:t>
      </w:r>
    </w:p>
    <w:p w14:paraId="128C890B" w14:textId="77777777" w:rsidR="00652702" w:rsidRDefault="00157F66">
      <w:pPr>
        <w:jc w:val="left"/>
        <w:rPr>
          <w:sz w:val="20"/>
          <w:szCs w:val="20"/>
        </w:rPr>
      </w:pPr>
      <w:r>
        <w:rPr>
          <w:sz w:val="20"/>
          <w:szCs w:val="20"/>
        </w:rPr>
        <w:t>둘째, 디지털 헬스케어 분야에 기여할 수 있다. 음성, 필적, 후각, 문진 데이터를 통합하는 구조는 단일 바이오마커 기반 접근보다 다양한 신호를 반영할 수 있다. 이러한 멀티모달 구조는 향후 치매, 노쇠, 우울, 낙상 위험 등 다른 노인성 질환 스크리닝 서비스로 확장될 가능성이 있다.</w:t>
      </w:r>
    </w:p>
    <w:p w14:paraId="3472248B" w14:textId="77777777" w:rsidR="00652702" w:rsidRDefault="00157F66">
      <w:pPr>
        <w:jc w:val="left"/>
        <w:rPr>
          <w:sz w:val="20"/>
          <w:szCs w:val="20"/>
        </w:rPr>
      </w:pPr>
      <w:r>
        <w:rPr>
          <w:sz w:val="20"/>
          <w:szCs w:val="20"/>
        </w:rPr>
        <w:t>셋째, 지역사회 통합돌봄 분야에 기여할 수 있다. 2026년 3월 시행된 돌봄통합지원법은 지역 중심의 의료•요양•돌봄 연계를 강조한다[6]. 본 서비스에서 생성되는 위험도 리포트는 보건소 담당자, 지역 사회 통합지원회의, 의료기관 연계 과정에서 참고자료로 활용될 수 있다.</w:t>
      </w:r>
    </w:p>
    <w:p w14:paraId="19F0AF28" w14:textId="77777777" w:rsidR="00652702" w:rsidRDefault="00157F66">
      <w:pPr>
        <w:jc w:val="left"/>
        <w:rPr>
          <w:sz w:val="20"/>
          <w:szCs w:val="20"/>
        </w:rPr>
      </w:pPr>
      <w:r>
        <w:rPr>
          <w:sz w:val="20"/>
          <w:szCs w:val="20"/>
        </w:rPr>
        <w:t>넷째, 데이터 자산화 측면에서 기여할 수 있다. 보건소를 통해 장기적으로 축적되는 음성, 필적, 후각, 자율신경 문진 데이터는 지역사회 고령자의 전구기 건강 변화를 추적하는 코호트형 데이터로 확장될 수 있다. 단, 이 경우 개인정보 보호, 데이터 비식별화, 연구윤리 심의, 의료데이터 활용 동의 절차가 반드시 필요하다.</w:t>
      </w:r>
    </w:p>
    <w:p w14:paraId="417C5006" w14:textId="77777777" w:rsidR="00652702" w:rsidRDefault="00157F66">
      <w:pPr>
        <w:rPr>
          <w:sz w:val="24"/>
          <w:szCs w:val="24"/>
        </w:rPr>
      </w:pPr>
      <w:r>
        <w:br w:type="page"/>
      </w:r>
    </w:p>
    <w:p w14:paraId="5916BC63" w14:textId="77777777" w:rsidR="00652702" w:rsidRDefault="00157F66">
      <w:pPr>
        <w:rPr>
          <w:sz w:val="24"/>
          <w:szCs w:val="24"/>
        </w:rPr>
      </w:pPr>
      <w:r>
        <w:rPr>
          <w:sz w:val="24"/>
          <w:szCs w:val="24"/>
        </w:rPr>
        <w:lastRenderedPageBreak/>
        <w:t>4.3 기술적 차별성</w:t>
      </w:r>
    </w:p>
    <w:p w14:paraId="5846035F" w14:textId="77777777" w:rsidR="00652702" w:rsidRDefault="00157F66">
      <w:pPr>
        <w:widowControl/>
        <w:spacing w:before="280" w:after="280"/>
        <w:jc w:val="left"/>
        <w:rPr>
          <w:color w:val="1F2328"/>
          <w:sz w:val="20"/>
          <w:szCs w:val="20"/>
        </w:rPr>
      </w:pPr>
      <w:r>
        <w:rPr>
          <w:color w:val="1F2328"/>
          <w:sz w:val="20"/>
          <w:szCs w:val="20"/>
        </w:rPr>
        <w:t>본 서비스의 기술적 차별성은 다음과 같다.</w:t>
      </w:r>
    </w:p>
    <w:tbl>
      <w:tblPr>
        <w:tblStyle w:val="af2"/>
        <w:tblW w:w="9016" w:type="dxa"/>
        <w:tblInd w:w="0" w:type="dxa"/>
        <w:tblLayout w:type="fixed"/>
        <w:tblLook w:val="04A0" w:firstRow="1" w:lastRow="0" w:firstColumn="1" w:lastColumn="0" w:noHBand="0" w:noVBand="1"/>
      </w:tblPr>
      <w:tblGrid>
        <w:gridCol w:w="9016"/>
      </w:tblGrid>
      <w:tr w:rsidR="00652702" w14:paraId="36281E93"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0FC3273" w14:textId="77777777" w:rsidR="00652702" w:rsidRDefault="00157F66">
            <w:pPr>
              <w:widowControl/>
              <w:jc w:val="left"/>
              <w:rPr>
                <w:color w:val="1F2328"/>
                <w:sz w:val="20"/>
                <w:szCs w:val="20"/>
              </w:rPr>
            </w:pPr>
            <w:r>
              <w:rPr>
                <w:b w:val="0"/>
                <w:bCs w:val="0"/>
                <w:color w:val="1F2328"/>
                <w:sz w:val="20"/>
                <w:szCs w:val="20"/>
              </w:rPr>
              <w:t>단일 지표가 아닌 4개 모델 기반 멀티모달 예측 구조 적용</w:t>
            </w:r>
          </w:p>
        </w:tc>
      </w:tr>
      <w:tr w:rsidR="00652702" w14:paraId="27FBBC26"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C29BB1B" w14:textId="77777777" w:rsidR="00652702" w:rsidRDefault="00157F66">
            <w:pPr>
              <w:widowControl/>
              <w:spacing w:before="60"/>
              <w:jc w:val="left"/>
              <w:rPr>
                <w:color w:val="1F2328"/>
                <w:sz w:val="20"/>
                <w:szCs w:val="20"/>
              </w:rPr>
            </w:pPr>
            <w:r>
              <w:rPr>
                <w:b w:val="0"/>
                <w:bCs w:val="0"/>
                <w:color w:val="1F2328"/>
                <w:sz w:val="20"/>
                <w:szCs w:val="20"/>
              </w:rPr>
              <w:t>필적, 음성, 후각 기능 저하, 배변 장애를 결합하여 운동 증상과 비운동 전구증상 함께 반영</w:t>
            </w:r>
          </w:p>
        </w:tc>
      </w:tr>
      <w:tr w:rsidR="00652702" w14:paraId="3075CEF7"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7F6DC043" w14:textId="77777777" w:rsidR="00652702" w:rsidRDefault="00157F66">
            <w:pPr>
              <w:widowControl/>
              <w:jc w:val="left"/>
              <w:rPr>
                <w:color w:val="1F2328"/>
                <w:sz w:val="20"/>
                <w:szCs w:val="20"/>
              </w:rPr>
            </w:pPr>
            <w:r>
              <w:rPr>
                <w:b w:val="0"/>
                <w:bCs w:val="0"/>
                <w:color w:val="1F2328"/>
                <w:sz w:val="20"/>
                <w:szCs w:val="20"/>
              </w:rPr>
              <w:t>필적·음성처럼 비침습적으로 수집 가능한 디지털 바이오마커 활용</w:t>
            </w:r>
          </w:p>
        </w:tc>
      </w:tr>
      <w:tr w:rsidR="00652702" w14:paraId="17CE5A4E"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91A0B0" w14:textId="77777777" w:rsidR="00652702" w:rsidRDefault="00157F66">
            <w:pPr>
              <w:widowControl/>
              <w:jc w:val="left"/>
              <w:rPr>
                <w:color w:val="1F2328"/>
                <w:sz w:val="20"/>
                <w:szCs w:val="20"/>
              </w:rPr>
            </w:pPr>
            <w:r>
              <w:rPr>
                <w:b w:val="0"/>
                <w:bCs w:val="0"/>
                <w:color w:val="1F2328"/>
                <w:sz w:val="20"/>
                <w:szCs w:val="20"/>
              </w:rPr>
              <w:t>보건소 키오스크를 중심으로 고령자가 쉽게 접근할 수 있는 검사 흐름 설계</w:t>
            </w:r>
          </w:p>
        </w:tc>
      </w:tr>
      <w:tr w:rsidR="00652702" w14:paraId="4186DA5B"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626B180F" w14:textId="77777777" w:rsidR="00652702" w:rsidRDefault="00157F66">
            <w:pPr>
              <w:widowControl/>
              <w:spacing w:before="60"/>
              <w:jc w:val="left"/>
              <w:rPr>
                <w:color w:val="1F2328"/>
                <w:sz w:val="20"/>
                <w:szCs w:val="20"/>
              </w:rPr>
            </w:pPr>
            <w:r>
              <w:rPr>
                <w:b w:val="0"/>
                <w:bCs w:val="0"/>
                <w:color w:val="1F2328"/>
                <w:sz w:val="20"/>
                <w:szCs w:val="20"/>
              </w:rPr>
              <w:t>결과를 확진이 아닌 위험도 리포트 형태로 제공하여 의료기관 연계 가능성 높임</w:t>
            </w:r>
          </w:p>
        </w:tc>
      </w:tr>
      <w:tr w:rsidR="00652702" w14:paraId="08B08EC0"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73A5E7" w14:textId="77777777" w:rsidR="00652702" w:rsidRDefault="00157F66">
            <w:pPr>
              <w:widowControl/>
              <w:spacing w:before="60"/>
              <w:jc w:val="left"/>
              <w:rPr>
                <w:color w:val="1F2328"/>
                <w:sz w:val="20"/>
                <w:szCs w:val="20"/>
              </w:rPr>
            </w:pPr>
            <w:r>
              <w:rPr>
                <w:b w:val="0"/>
                <w:bCs w:val="0"/>
                <w:color w:val="1F2328"/>
                <w:sz w:val="20"/>
                <w:szCs w:val="20"/>
              </w:rPr>
              <w:t>향후 지역사회 통합돌봄 및 정기 재검사 체계와 연결 가능한 구조 갖춤.</w:t>
            </w:r>
          </w:p>
        </w:tc>
      </w:tr>
    </w:tbl>
    <w:p w14:paraId="78610ABA" w14:textId="77777777" w:rsidR="00652702" w:rsidRDefault="00157F66">
      <w:pPr>
        <w:widowControl/>
        <w:spacing w:before="280" w:after="280"/>
        <w:jc w:val="left"/>
        <w:rPr>
          <w:sz w:val="20"/>
          <w:szCs w:val="20"/>
        </w:rPr>
      </w:pPr>
      <w:r>
        <w:rPr>
          <w:sz w:val="20"/>
          <w:szCs w:val="20"/>
        </w:rPr>
        <w:t>본 서비스는 단일 지표가 아닌 4개 모델 기반 멀티모달 예측 구조를 적용하였으며, 단순 확률 수치 제공에 그치지 않고 모달리티별 XAI 기법을 함께 구현했다는 점에서 기술적 차별성을 갖는다. 이미지 기반 필적 모델에는 Grad-CAM 히트맵을 적용하여 필적 이미지의 어느 구간이 위험 판정에 기여했는지 시각적으로 제시하고, 음성·후각 기능 저하·배변 장애 모델에는 SHAP KernelExplainer를 적용하여 특징별 기여도를 제공한다. 또한 최종 종합 판정에는 모달리티별 기여도 분해를 적용하여 필적, 음성, 후각 기능 저하, 배변 장애 중 어떤 지표가 종합 위험도를 높였는지 확인할 수 있도록 하였다.</w:t>
      </w:r>
    </w:p>
    <w:p w14:paraId="3DE57D81" w14:textId="77777777" w:rsidR="00652702" w:rsidRDefault="00157F66">
      <w:pPr>
        <w:widowControl/>
        <w:spacing w:before="280" w:after="280"/>
        <w:jc w:val="left"/>
        <w:rPr>
          <w:color w:val="1F2328"/>
          <w:sz w:val="18"/>
          <w:szCs w:val="18"/>
        </w:rPr>
      </w:pPr>
      <w:r>
        <w:rPr>
          <w:sz w:val="20"/>
          <w:szCs w:val="20"/>
        </w:rPr>
        <w:t>특히 후각 기능 장애 모달리티는 B-SIT 12문항 중 감점이 발생한 항목을 직접 제시하고, 배변 장애 모달리티는 SCOPA-AUT 문항별 위험 플래그를 제공함으로써 고령자도 결과를 직관적으로 이해할 수 있도록 설계하였다. 따라서 본 서비스는 예측 성능뿐 아니라 결과의 투명성, 설명 가능성, 현장 활용성을 함께 고려한 공공보건형 AI 서비스라는 점에서 기존 단일 예측 모델 중심 접근과 차별화된다.</w:t>
      </w:r>
    </w:p>
    <w:p w14:paraId="280C8220" w14:textId="77777777" w:rsidR="00652702" w:rsidRDefault="00157F66">
      <w:pPr>
        <w:widowControl/>
        <w:spacing w:before="280" w:after="280"/>
        <w:jc w:val="left"/>
        <w:rPr>
          <w:color w:val="1F2328"/>
          <w:sz w:val="20"/>
          <w:szCs w:val="20"/>
        </w:rPr>
      </w:pPr>
      <w:r>
        <w:rPr>
          <w:sz w:val="28"/>
          <w:szCs w:val="28"/>
        </w:rPr>
        <w:t>5. 향후 연구성과/결과의 활용계획 및 파급효과</w:t>
      </w:r>
    </w:p>
    <w:p w14:paraId="02E8CB50" w14:textId="77777777" w:rsidR="00652702" w:rsidRDefault="00157F66">
      <w:pPr>
        <w:jc w:val="left"/>
        <w:rPr>
          <w:sz w:val="24"/>
          <w:szCs w:val="24"/>
        </w:rPr>
      </w:pPr>
      <w:r>
        <w:rPr>
          <w:sz w:val="24"/>
          <w:szCs w:val="24"/>
        </w:rPr>
        <w:t>5.1. 보건소 기반 정기 스크리닝 서비스로 활용</w:t>
      </w:r>
    </w:p>
    <w:p w14:paraId="37CC6CB1" w14:textId="77777777" w:rsidR="00652702" w:rsidRDefault="00157F66">
      <w:pPr>
        <w:jc w:val="left"/>
        <w:rPr>
          <w:sz w:val="20"/>
          <w:szCs w:val="20"/>
        </w:rPr>
      </w:pPr>
      <w:r>
        <w:rPr>
          <w:sz w:val="20"/>
          <w:szCs w:val="20"/>
        </w:rPr>
        <w:t>본 서비스는 보건소 건강검진, 치매안심센터 인지선별검사, 노인복지관 건강관리 프로그램과 연계하여 연 1회 정기 파킨슨 위험도 스크리닝으로 활용할 수 있다. 특히 고령자가 병원을 직접 방문하기 전, 가까운 공공기관에서 비침습적 검사를 받을 수 있다는 점에서 접근성이 높다.</w:t>
      </w:r>
    </w:p>
    <w:p w14:paraId="387297B9" w14:textId="77777777" w:rsidR="00652702" w:rsidRDefault="00157F66">
      <w:pPr>
        <w:jc w:val="left"/>
        <w:rPr>
          <w:sz w:val="24"/>
          <w:szCs w:val="24"/>
        </w:rPr>
      </w:pPr>
      <w:r>
        <w:rPr>
          <w:sz w:val="24"/>
          <w:szCs w:val="24"/>
        </w:rPr>
        <w:t>5.2. 고위험군 의료기관 연계</w:t>
      </w:r>
    </w:p>
    <w:p w14:paraId="1F336163" w14:textId="77777777" w:rsidR="00652702" w:rsidRDefault="00157F66">
      <w:pPr>
        <w:jc w:val="left"/>
        <w:rPr>
          <w:sz w:val="20"/>
          <w:szCs w:val="20"/>
        </w:rPr>
      </w:pPr>
      <w:r>
        <w:rPr>
          <w:sz w:val="20"/>
          <w:szCs w:val="20"/>
        </w:rPr>
        <w:t>고위험군으로 분류된 사용자는 인근 신경과 또는 관련 의료기관 방문을 권고받을 수 있다. 이때 검사 결과 리포트는 사용자가 자신의 상태를 이해하고, 의료진에게 증상 변화를 설명하는 보조자료로 활용될 수 있다. 다만 최종 진단은 반드시 전문의의 임상 평가를 통해 이루어져야 한다[5].</w:t>
      </w:r>
    </w:p>
    <w:p w14:paraId="112BC9E4" w14:textId="77777777" w:rsidR="00652702" w:rsidRDefault="00157F66">
      <w:pPr>
        <w:jc w:val="left"/>
        <w:rPr>
          <w:sz w:val="24"/>
          <w:szCs w:val="24"/>
        </w:rPr>
      </w:pPr>
      <w:r>
        <w:rPr>
          <w:sz w:val="24"/>
          <w:szCs w:val="24"/>
        </w:rPr>
        <w:t>5.3. 지역사회 통합돌봄 연계</w:t>
      </w:r>
    </w:p>
    <w:p w14:paraId="57ECE8C6" w14:textId="77777777" w:rsidR="00652702" w:rsidRDefault="00157F66">
      <w:pPr>
        <w:jc w:val="left"/>
        <w:rPr>
          <w:sz w:val="20"/>
          <w:szCs w:val="20"/>
        </w:rPr>
      </w:pPr>
      <w:r>
        <w:rPr>
          <w:sz w:val="20"/>
          <w:szCs w:val="20"/>
        </w:rPr>
        <w:t xml:space="preserve">보건소에서 생성된 위험도 리포트는 지역사회 통합돌봄 체계와 연계될 수 있다. 예를 들어 고위험군 </w:t>
      </w:r>
      <w:r>
        <w:rPr>
          <w:sz w:val="20"/>
          <w:szCs w:val="20"/>
        </w:rPr>
        <w:lastRenderedPageBreak/>
        <w:t>노인에게는 재검사 알림, 운동 프로그램 안내, 보호자 상담, 지역 사회 보건 서비스 연계 등을 제공할 수 있다. 이는 단순 검사에서 끝나는 것이 아니라 지속적 모니터링과 예방적 관리로 이어지는 구조를 만든다는 점에서 의미가 있다.</w:t>
      </w:r>
    </w:p>
    <w:p w14:paraId="36AACF91" w14:textId="77777777" w:rsidR="00652702" w:rsidRDefault="00157F66">
      <w:pPr>
        <w:jc w:val="left"/>
        <w:rPr>
          <w:sz w:val="24"/>
          <w:szCs w:val="24"/>
        </w:rPr>
      </w:pPr>
      <w:r>
        <w:rPr>
          <w:sz w:val="24"/>
          <w:szCs w:val="24"/>
        </w:rPr>
        <w:t>5.4. 파급효과</w:t>
      </w:r>
    </w:p>
    <w:p w14:paraId="51E9CD22" w14:textId="77777777" w:rsidR="00652702" w:rsidRDefault="00157F66">
      <w:pPr>
        <w:jc w:val="left"/>
        <w:rPr>
          <w:sz w:val="20"/>
          <w:szCs w:val="20"/>
        </w:rPr>
      </w:pPr>
      <w:r>
        <w:rPr>
          <w:sz w:val="20"/>
          <w:szCs w:val="20"/>
        </w:rPr>
        <w:t>사회적 측면에서는 초고령사회에서 증가하는 노인성 뇌질환에 선제적으로 대응할 수 있다. 임상적 측면에서는 후각, 변비, 음성, 필적과 같은 전구기 지표를 활용하여 고위험군을 중증 진행, 장기입원, 요양비 증가를 완화하는 데 기여할 수 있다. 다만 실제 비용 절감 효과는 장기 추적 연구와 보건경제학적 분석을 통해 검증되어야 하므로, 현재 단계에서는 기대효과로만 서술한다.</w:t>
      </w:r>
    </w:p>
    <w:p w14:paraId="116F7AEE" w14:textId="77777777" w:rsidR="00652702" w:rsidRDefault="00157F66">
      <w:pPr>
        <w:jc w:val="left"/>
        <w:rPr>
          <w:sz w:val="24"/>
          <w:szCs w:val="24"/>
        </w:rPr>
      </w:pPr>
      <w:r>
        <w:rPr>
          <w:sz w:val="24"/>
          <w:szCs w:val="24"/>
        </w:rPr>
        <w:t>5.5 향후 기술 고도화 계획</w:t>
      </w:r>
    </w:p>
    <w:p w14:paraId="7CCBAD50" w14:textId="77777777" w:rsidR="00652702" w:rsidRDefault="00157F66">
      <w:pPr>
        <w:widowControl/>
        <w:spacing w:before="280" w:after="280"/>
        <w:jc w:val="left"/>
        <w:rPr>
          <w:color w:val="1F2328"/>
          <w:sz w:val="20"/>
          <w:szCs w:val="20"/>
        </w:rPr>
      </w:pPr>
      <w:r>
        <w:rPr>
          <w:color w:val="1F2328"/>
          <w:sz w:val="20"/>
          <w:szCs w:val="20"/>
        </w:rPr>
        <w:t>향후 기술 고도화 방향은 다음과 같다.</w:t>
      </w:r>
    </w:p>
    <w:tbl>
      <w:tblPr>
        <w:tblStyle w:val="af3"/>
        <w:tblW w:w="9016" w:type="dxa"/>
        <w:tblInd w:w="0" w:type="dxa"/>
        <w:tblLayout w:type="fixed"/>
        <w:tblLook w:val="04A0" w:firstRow="1" w:lastRow="0" w:firstColumn="1" w:lastColumn="0" w:noHBand="0" w:noVBand="1"/>
      </w:tblPr>
      <w:tblGrid>
        <w:gridCol w:w="9016"/>
      </w:tblGrid>
      <w:tr w:rsidR="00652702" w14:paraId="13156637" w14:textId="77777777" w:rsidTr="00652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CC4C063" w14:textId="77777777" w:rsidR="00652702" w:rsidRDefault="00157F66">
            <w:pPr>
              <w:widowControl/>
              <w:jc w:val="left"/>
              <w:rPr>
                <w:color w:val="1F2328"/>
                <w:sz w:val="20"/>
                <w:szCs w:val="20"/>
              </w:rPr>
            </w:pPr>
            <w:r>
              <w:rPr>
                <w:b w:val="0"/>
                <w:bCs w:val="0"/>
                <w:color w:val="1F2328"/>
                <w:sz w:val="20"/>
                <w:szCs w:val="20"/>
              </w:rPr>
              <w:t>독립 외부 테스트셋 확보 및 재검증</w:t>
            </w:r>
          </w:p>
        </w:tc>
      </w:tr>
      <w:tr w:rsidR="00652702" w14:paraId="72B1799C"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6FF1410" w14:textId="77777777" w:rsidR="00652702" w:rsidRDefault="00157F66">
            <w:pPr>
              <w:widowControl/>
              <w:spacing w:before="60"/>
              <w:jc w:val="left"/>
              <w:rPr>
                <w:color w:val="1F2328"/>
                <w:sz w:val="20"/>
                <w:szCs w:val="20"/>
              </w:rPr>
            </w:pPr>
            <w:r>
              <w:rPr>
                <w:b w:val="0"/>
                <w:bCs w:val="0"/>
                <w:color w:val="1F2328"/>
                <w:sz w:val="20"/>
                <w:szCs w:val="20"/>
              </w:rPr>
              <w:t>전문의 진단 결과와 모델 예측 결과 비교</w:t>
            </w:r>
          </w:p>
        </w:tc>
      </w:tr>
      <w:tr w:rsidR="00652702" w14:paraId="3524C8A6"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1D9340AC" w14:textId="77777777" w:rsidR="00652702" w:rsidRDefault="00157F66">
            <w:pPr>
              <w:widowControl/>
              <w:spacing w:before="60"/>
              <w:jc w:val="left"/>
              <w:rPr>
                <w:color w:val="1F2328"/>
                <w:sz w:val="20"/>
                <w:szCs w:val="20"/>
              </w:rPr>
            </w:pPr>
            <w:r>
              <w:rPr>
                <w:b w:val="0"/>
                <w:bCs w:val="0"/>
                <w:color w:val="1F2328"/>
                <w:sz w:val="20"/>
                <w:szCs w:val="20"/>
              </w:rPr>
              <w:t>모달리티별 확률 calibration 적용</w:t>
            </w:r>
          </w:p>
        </w:tc>
      </w:tr>
      <w:tr w:rsidR="00652702" w14:paraId="27683F98"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F324AB1" w14:textId="77777777" w:rsidR="00652702" w:rsidRDefault="00157F66">
            <w:pPr>
              <w:widowControl/>
              <w:spacing w:before="60"/>
              <w:jc w:val="left"/>
              <w:rPr>
                <w:color w:val="1F2328"/>
                <w:sz w:val="20"/>
                <w:szCs w:val="20"/>
              </w:rPr>
            </w:pPr>
            <w:r>
              <w:rPr>
                <w:b w:val="0"/>
                <w:bCs w:val="0"/>
                <w:color w:val="1F2328"/>
                <w:sz w:val="20"/>
                <w:szCs w:val="20"/>
              </w:rPr>
              <w:t>단순 평균 대신 가중 평균 또는 stacking ensemble 적용</w:t>
            </w:r>
          </w:p>
        </w:tc>
      </w:tr>
      <w:tr w:rsidR="00652702" w14:paraId="2706FEDC"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655C7525" w14:textId="77777777" w:rsidR="00652702" w:rsidRDefault="00157F66">
            <w:pPr>
              <w:widowControl/>
              <w:spacing w:before="60"/>
              <w:jc w:val="left"/>
              <w:rPr>
                <w:color w:val="1F2328"/>
                <w:sz w:val="20"/>
                <w:szCs w:val="20"/>
              </w:rPr>
            </w:pPr>
            <w:r>
              <w:rPr>
                <w:b w:val="0"/>
                <w:bCs w:val="0"/>
                <w:color w:val="1F2328"/>
                <w:sz w:val="20"/>
                <w:szCs w:val="20"/>
              </w:rPr>
              <w:t>고위험군 선별 목적에 맞춘 민감도 중심 임계값 조정</w:t>
            </w:r>
          </w:p>
        </w:tc>
      </w:tr>
      <w:tr w:rsidR="00652702" w14:paraId="14322F8C"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6BFF69" w14:textId="77777777" w:rsidR="00652702" w:rsidRDefault="00157F66">
            <w:pPr>
              <w:widowControl/>
              <w:spacing w:before="60"/>
              <w:jc w:val="left"/>
              <w:rPr>
                <w:color w:val="1F2328"/>
                <w:sz w:val="20"/>
                <w:szCs w:val="20"/>
              </w:rPr>
            </w:pPr>
            <w:r>
              <w:rPr>
                <w:b w:val="0"/>
                <w:bCs w:val="0"/>
                <w:color w:val="1F2328"/>
                <w:sz w:val="20"/>
                <w:szCs w:val="20"/>
              </w:rPr>
              <w:t>보건소 현장 환경에서 음성·필적 데이터 품질 검증</w:t>
            </w:r>
          </w:p>
        </w:tc>
      </w:tr>
      <w:tr w:rsidR="00652702" w14:paraId="6EB13882"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6456BD83" w14:textId="77777777" w:rsidR="00652702" w:rsidRDefault="00157F66">
            <w:pPr>
              <w:widowControl/>
              <w:spacing w:before="60"/>
              <w:jc w:val="left"/>
              <w:rPr>
                <w:color w:val="1F2328"/>
                <w:sz w:val="20"/>
                <w:szCs w:val="20"/>
              </w:rPr>
            </w:pPr>
            <w:r>
              <w:rPr>
                <w:b w:val="0"/>
                <w:bCs w:val="0"/>
                <w:color w:val="1F2328"/>
                <w:sz w:val="20"/>
                <w:szCs w:val="20"/>
              </w:rPr>
              <w:t>고령자 대상 UI/UX 사용성 평가</w:t>
            </w:r>
          </w:p>
        </w:tc>
      </w:tr>
      <w:tr w:rsidR="00652702" w14:paraId="4C983817"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FD1BEFA" w14:textId="77777777" w:rsidR="00652702" w:rsidRDefault="00157F66">
            <w:pPr>
              <w:widowControl/>
              <w:spacing w:before="60"/>
              <w:jc w:val="left"/>
              <w:rPr>
                <w:color w:val="1F2328"/>
                <w:sz w:val="20"/>
                <w:szCs w:val="20"/>
              </w:rPr>
            </w:pPr>
            <w:r>
              <w:rPr>
                <w:b w:val="0"/>
                <w:bCs w:val="0"/>
                <w:color w:val="1F2328"/>
                <w:sz w:val="20"/>
                <w:szCs w:val="20"/>
              </w:rPr>
              <w:t>개인정보 보호 및 의료데이터 관리 체계 보완</w:t>
            </w:r>
          </w:p>
        </w:tc>
      </w:tr>
      <w:tr w:rsidR="00652702" w14:paraId="2649992D" w14:textId="77777777" w:rsidTr="00652702">
        <w:tc>
          <w:tcPr>
            <w:cnfStyle w:val="001000000000" w:firstRow="0" w:lastRow="0" w:firstColumn="1" w:lastColumn="0" w:oddVBand="0" w:evenVBand="0" w:oddHBand="0" w:evenHBand="0" w:firstRowFirstColumn="0" w:firstRowLastColumn="0" w:lastRowFirstColumn="0" w:lastRowLastColumn="0"/>
            <w:tcW w:w="9016" w:type="dxa"/>
          </w:tcPr>
          <w:p w14:paraId="06AC97D6" w14:textId="77777777" w:rsidR="00652702" w:rsidRDefault="00157F66">
            <w:pPr>
              <w:widowControl/>
              <w:spacing w:before="60"/>
              <w:jc w:val="left"/>
              <w:rPr>
                <w:color w:val="1F2328"/>
                <w:sz w:val="20"/>
                <w:szCs w:val="20"/>
              </w:rPr>
            </w:pPr>
            <w:r>
              <w:rPr>
                <w:b w:val="0"/>
                <w:bCs w:val="0"/>
                <w:color w:val="1F2328"/>
                <w:sz w:val="20"/>
                <w:szCs w:val="20"/>
              </w:rPr>
              <w:t>재검사 알림, 보호자 안내, 의료기관 위치 안내 기능 고도화</w:t>
            </w:r>
          </w:p>
        </w:tc>
      </w:tr>
      <w:tr w:rsidR="00652702" w14:paraId="64D9CF1E" w14:textId="77777777" w:rsidTr="00652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086222B" w14:textId="77777777" w:rsidR="00652702" w:rsidRDefault="00157F66">
            <w:pPr>
              <w:widowControl/>
              <w:spacing w:before="60"/>
              <w:jc w:val="left"/>
              <w:rPr>
                <w:color w:val="1F2328"/>
                <w:sz w:val="20"/>
                <w:szCs w:val="20"/>
              </w:rPr>
            </w:pPr>
            <w:r>
              <w:rPr>
                <w:b w:val="0"/>
                <w:bCs w:val="0"/>
                <w:color w:val="1F2328"/>
                <w:sz w:val="20"/>
                <w:szCs w:val="20"/>
              </w:rPr>
              <w:t>지역사회 통합돌봄 체계와 연계 가능한 리포트 양식 표준화</w:t>
            </w:r>
          </w:p>
        </w:tc>
      </w:tr>
    </w:tbl>
    <w:p w14:paraId="12EBA9B6" w14:textId="77777777" w:rsidR="00652702" w:rsidRDefault="00652702">
      <w:pPr>
        <w:jc w:val="left"/>
        <w:rPr>
          <w:sz w:val="20"/>
          <w:szCs w:val="20"/>
        </w:rPr>
      </w:pPr>
    </w:p>
    <w:p w14:paraId="75DA6F99" w14:textId="77777777" w:rsidR="00652702" w:rsidRDefault="00157F66">
      <w:pPr>
        <w:numPr>
          <w:ilvl w:val="0"/>
          <w:numId w:val="3"/>
        </w:numPr>
        <w:jc w:val="left"/>
        <w:rPr>
          <w:sz w:val="28"/>
          <w:szCs w:val="28"/>
        </w:rPr>
      </w:pPr>
      <w:r>
        <w:rPr>
          <w:sz w:val="28"/>
          <w:szCs w:val="28"/>
        </w:rPr>
        <w:t>한계점 및 향후 보완사항</w:t>
      </w:r>
    </w:p>
    <w:p w14:paraId="57F84188" w14:textId="77777777" w:rsidR="00652702" w:rsidRDefault="00157F66">
      <w:pPr>
        <w:jc w:val="left"/>
        <w:rPr>
          <w:sz w:val="20"/>
          <w:szCs w:val="20"/>
        </w:rPr>
      </w:pPr>
      <w:r>
        <w:rPr>
          <w:sz w:val="20"/>
          <w:szCs w:val="20"/>
        </w:rPr>
        <w:t>첫째, AI 모델의 임상적 신뢰성 검증이 필요하다. 파킨슨병은 확정 진단이 복잡한 질환이므로, 단순히 공개 데이터셋에서 높은 정확도를 얻는 것만으로 실제 현장 적용성을 보장할 수 없다. 향후 전문의 진단 결과와 비교한 민감도, 특이도, AUROC, 양성예측도, 음성예측도 검증이 필요하다.</w:t>
      </w:r>
    </w:p>
    <w:p w14:paraId="69F6EF79" w14:textId="77777777" w:rsidR="00652702" w:rsidRDefault="00157F66">
      <w:pPr>
        <w:jc w:val="left"/>
        <w:rPr>
          <w:sz w:val="20"/>
          <w:szCs w:val="20"/>
        </w:rPr>
      </w:pPr>
      <w:r>
        <w:rPr>
          <w:sz w:val="20"/>
          <w:szCs w:val="20"/>
        </w:rPr>
        <w:t>둘째, 데이터 편향 가능성을 고려해야 한다. 고령자의 연령, 성별, 지역, 기저질환, 약물 복용 여부, 손 사용 능력, 음성 질환, 후각 저하 원인 등에 따라 검사 결과가 달라질 수 있다. 따라서 다양한 집단을 포함한 데이터 수집과 외부 검증이 필요하다.</w:t>
      </w:r>
    </w:p>
    <w:p w14:paraId="414DD278" w14:textId="77777777" w:rsidR="00652702" w:rsidRDefault="00157F66">
      <w:pPr>
        <w:jc w:val="left"/>
        <w:rPr>
          <w:sz w:val="20"/>
          <w:szCs w:val="20"/>
        </w:rPr>
      </w:pPr>
      <w:r>
        <w:rPr>
          <w:sz w:val="20"/>
          <w:szCs w:val="20"/>
        </w:rPr>
        <w:t>셋째, 개인정보 및 의료데이터 보호 체계가 필요하다. 음성, 필적, 건강 문진 데이터는 민감정보에 해당할 수 있으므로, 수집 목적 고지, 동의, 암호화 저장, 접근 권한 관리, 비식별화 절차가 마련되어야 한다.</w:t>
      </w:r>
    </w:p>
    <w:p w14:paraId="61901371" w14:textId="77777777" w:rsidR="00652702" w:rsidRDefault="00157F66">
      <w:pPr>
        <w:jc w:val="left"/>
        <w:rPr>
          <w:sz w:val="20"/>
          <w:szCs w:val="20"/>
        </w:rPr>
      </w:pPr>
      <w:r>
        <w:rPr>
          <w:sz w:val="20"/>
          <w:szCs w:val="20"/>
        </w:rPr>
        <w:t xml:space="preserve">넷째, 서비스 결과의 표현 방식에 주의해야 한다. 본 서비스는 확진 도구가 아니므로 사용자에게 </w:t>
      </w:r>
      <w:r>
        <w:rPr>
          <w:sz w:val="20"/>
          <w:szCs w:val="20"/>
        </w:rPr>
        <w:lastRenderedPageBreak/>
        <w:t>불필요한 불안감을 주지 않도록 “의심”, “확진”과 같은 표현을 피하고, “전문의 상담 권고”, “정기적 재검사 필요”와 같은 보조적 안내 중심으로 결과를 제공해야 한다.</w:t>
      </w:r>
    </w:p>
    <w:p w14:paraId="6F46CBB0" w14:textId="77777777" w:rsidR="00652702" w:rsidRDefault="00157F66">
      <w:pPr>
        <w:jc w:val="left"/>
        <w:rPr>
          <w:sz w:val="20"/>
          <w:szCs w:val="20"/>
        </w:rPr>
      </w:pPr>
      <w:r>
        <w:rPr>
          <w:sz w:val="20"/>
          <w:szCs w:val="20"/>
        </w:rPr>
        <w:t>다섯째, 의료기기 및 디지털 헬스케어 관련 규제 검토가 필요하다. 실제 보건소에 배포하려면 의료기관 해당 여부, 개인정보보호법, 생명윤리 및 안전에 관한 법률, 공공기관 정보보안 기준 등을 검토해야 한다.</w:t>
      </w:r>
    </w:p>
    <w:p w14:paraId="0A00FF86" w14:textId="77777777" w:rsidR="00652702" w:rsidRDefault="00157F66">
      <w:pPr>
        <w:jc w:val="left"/>
        <w:rPr>
          <w:sz w:val="20"/>
          <w:szCs w:val="20"/>
        </w:rPr>
      </w:pPr>
      <w:r>
        <w:rPr>
          <w:sz w:val="20"/>
          <w:szCs w:val="20"/>
        </w:rPr>
        <w:t>여섯째, XAI 기능의 설명 타당성 검증이 필요하다. 본 서비스는 Grad-CAM, SHAP, 모달리티별 기여도 분해를 통해 AI 판단 근거를 제시하는 구조를 구현하였으나, 해당 설명이 실제 임상적으로 타당한지, 고령자 사용자가 충분히 이해할 수 있는지, 보건소 담당자의 의사결정에 실질적으로 도움이 되는지는 추가 검증이 필요하다. 따라서 향후에는 의료진 검토, 사용자 이해도 평가, 보건소 담당자 대상 사용성 평가를 통해 XAI 설명의 정확성, 이해 가능성, 현장 활용성을 함께 검증해야 한다.</w:t>
      </w:r>
    </w:p>
    <w:p w14:paraId="63577066" w14:textId="77777777" w:rsidR="00652702" w:rsidRDefault="00157F66">
      <w:pPr>
        <w:numPr>
          <w:ilvl w:val="0"/>
          <w:numId w:val="3"/>
        </w:numPr>
        <w:pBdr>
          <w:top w:val="nil"/>
          <w:left w:val="nil"/>
          <w:bottom w:val="nil"/>
          <w:right w:val="nil"/>
          <w:between w:val="nil"/>
        </w:pBdr>
        <w:jc w:val="left"/>
        <w:rPr>
          <w:color w:val="000000"/>
          <w:sz w:val="28"/>
          <w:szCs w:val="28"/>
        </w:rPr>
      </w:pPr>
      <w:r>
        <w:rPr>
          <w:color w:val="000000"/>
          <w:sz w:val="28"/>
          <w:szCs w:val="28"/>
        </w:rPr>
        <w:t>결론</w:t>
      </w:r>
    </w:p>
    <w:p w14:paraId="2C7FE627" w14:textId="77777777" w:rsidR="00652702" w:rsidRDefault="00157F66">
      <w:pPr>
        <w:jc w:val="left"/>
        <w:rPr>
          <w:sz w:val="20"/>
          <w:szCs w:val="20"/>
        </w:rPr>
      </w:pPr>
      <w:r>
        <w:rPr>
          <w:sz w:val="20"/>
          <w:szCs w:val="20"/>
        </w:rPr>
        <w:t>본 연구개발과제는 초고령사회에서 증가하는 파킨슨병 관리 부담에 대응하기 위해, 보건소 기반 비침습 조기 선별 서비스를 제안하였다. 서비스는 필적, 음성, 후각 기능 저하, 배변 장애 이라는 네 가지 전구기 지표를 수집하고, 이를 멀티모달 AI로 통합 분석하여 파킨슨병 고위험군을 조기에 선별하는 구조를 갖는다. 또한 고위험군에게 의료기관 방문을 권고하고 지역사회 통합돌봄 체계와 연계함으로써, 단순한 검사 서비스를 넘어 예방적 공공보건 플랫폼으로 확장될 수 있다.</w:t>
      </w:r>
    </w:p>
    <w:p w14:paraId="41AD2BA0" w14:textId="77777777" w:rsidR="00652702" w:rsidRDefault="00157F66">
      <w:pPr>
        <w:jc w:val="left"/>
        <w:rPr>
          <w:sz w:val="20"/>
          <w:szCs w:val="20"/>
        </w:rPr>
      </w:pPr>
      <w:r>
        <w:rPr>
          <w:sz w:val="20"/>
          <w:szCs w:val="20"/>
        </w:rPr>
        <w:t xml:space="preserve">다만 본 서비스는 파킨슨병을 확정 진단하는 도구가 아니라 전문의 진료 연계를 돕는 보조적 선별 도구로 정의되어야 한다. </w:t>
      </w:r>
    </w:p>
    <w:p w14:paraId="2B6F8194" w14:textId="77777777" w:rsidR="00652702" w:rsidRDefault="00157F66">
      <w:pPr>
        <w:numPr>
          <w:ilvl w:val="0"/>
          <w:numId w:val="3"/>
        </w:numPr>
        <w:jc w:val="left"/>
        <w:rPr>
          <w:sz w:val="28"/>
          <w:szCs w:val="28"/>
        </w:rPr>
      </w:pPr>
      <w:r>
        <w:rPr>
          <w:sz w:val="28"/>
          <w:szCs w:val="28"/>
        </w:rPr>
        <w:t>참고문헌</w:t>
      </w:r>
    </w:p>
    <w:p w14:paraId="6FCAC62E" w14:textId="77777777" w:rsidR="00652702" w:rsidRDefault="00157F66">
      <w:pPr>
        <w:jc w:val="left"/>
        <w:rPr>
          <w:sz w:val="20"/>
          <w:szCs w:val="20"/>
        </w:rPr>
      </w:pPr>
      <w:r>
        <w:rPr>
          <w:sz w:val="20"/>
          <w:szCs w:val="20"/>
        </w:rPr>
        <w:t>[1] 국가데이터처, 「2025 고령자 통계」, 2025.09.29.</w:t>
      </w:r>
    </w:p>
    <w:p w14:paraId="5121D47C" w14:textId="77777777" w:rsidR="00652702" w:rsidRDefault="00157F66">
      <w:pPr>
        <w:jc w:val="left"/>
        <w:rPr>
          <w:sz w:val="20"/>
          <w:szCs w:val="20"/>
        </w:rPr>
      </w:pPr>
      <w:r>
        <w:rPr>
          <w:sz w:val="20"/>
          <w:szCs w:val="20"/>
        </w:rPr>
        <w:t>[2] Statistics Bureau of Japan, 「Current Population Estimates as of October 1, 2024」, 2025.</w:t>
      </w:r>
    </w:p>
    <w:p w14:paraId="19E189F7" w14:textId="77777777" w:rsidR="00652702" w:rsidRDefault="00157F66">
      <w:pPr>
        <w:jc w:val="left"/>
        <w:rPr>
          <w:sz w:val="20"/>
          <w:szCs w:val="20"/>
        </w:rPr>
      </w:pPr>
      <w:r>
        <w:rPr>
          <w:sz w:val="20"/>
          <w:szCs w:val="20"/>
        </w:rPr>
        <w:t>[3] World Health Organization, 「Parkinson disease」, 2023.</w:t>
      </w:r>
    </w:p>
    <w:p w14:paraId="7C76984D" w14:textId="77777777" w:rsidR="00652702" w:rsidRDefault="00157F66">
      <w:pPr>
        <w:jc w:val="left"/>
        <w:rPr>
          <w:sz w:val="20"/>
          <w:szCs w:val="20"/>
        </w:rPr>
      </w:pPr>
      <w:r>
        <w:rPr>
          <w:sz w:val="20"/>
          <w:szCs w:val="20"/>
        </w:rPr>
        <w:t>[4] 국립보건연구원, 「늘어나는 파킨슨병, 조기 인지와 관리가 중요합니다」, 2025.11.11.</w:t>
      </w:r>
    </w:p>
    <w:p w14:paraId="6CBDBE6D" w14:textId="77777777" w:rsidR="00652702" w:rsidRDefault="00157F66">
      <w:pPr>
        <w:jc w:val="left"/>
        <w:rPr>
          <w:sz w:val="20"/>
          <w:szCs w:val="20"/>
        </w:rPr>
      </w:pPr>
      <w:r>
        <w:rPr>
          <w:sz w:val="20"/>
          <w:szCs w:val="20"/>
        </w:rPr>
        <w:t>[5] Johns Hopkins Medicine, 「How Parkinson’s Disease Is Diagnosed」.</w:t>
      </w:r>
    </w:p>
    <w:p w14:paraId="463F5090" w14:textId="77777777" w:rsidR="00652702" w:rsidRDefault="00157F66">
      <w:pPr>
        <w:jc w:val="left"/>
        <w:rPr>
          <w:sz w:val="20"/>
          <w:szCs w:val="20"/>
        </w:rPr>
      </w:pPr>
      <w:r>
        <w:rPr>
          <w:sz w:val="20"/>
          <w:szCs w:val="20"/>
        </w:rPr>
        <w:t>[6] 「의료·요양 등 지역 돌봄의 통합지원에 관한 법률」, 법률 제20415호, 2026.03.27. 시행.</w:t>
      </w:r>
    </w:p>
    <w:p w14:paraId="06026C9F" w14:textId="77777777" w:rsidR="00652702" w:rsidRDefault="00157F66">
      <w:pPr>
        <w:jc w:val="left"/>
        <w:rPr>
          <w:sz w:val="20"/>
          <w:szCs w:val="20"/>
        </w:rPr>
      </w:pPr>
      <w:r>
        <w:rPr>
          <w:sz w:val="20"/>
          <w:szCs w:val="20"/>
        </w:rPr>
        <w:t>[7] Marek, K. et al., 「The Parkinson’s Progression Markers Initiative」, Annals of Clinical and Translational Neurology, 2018.</w:t>
      </w:r>
    </w:p>
    <w:p w14:paraId="260DCE1B" w14:textId="77777777" w:rsidR="00652702" w:rsidRDefault="00157F66">
      <w:pPr>
        <w:jc w:val="left"/>
        <w:rPr>
          <w:sz w:val="20"/>
          <w:szCs w:val="20"/>
        </w:rPr>
      </w:pPr>
      <w:r>
        <w:rPr>
          <w:sz w:val="20"/>
          <w:szCs w:val="20"/>
        </w:rPr>
        <w:t>[8] Suppa, A. et al., 「Voice in Parkinson’s Disease: A Machine Learning Study」, 2022.</w:t>
      </w:r>
    </w:p>
    <w:p w14:paraId="7AA89A14" w14:textId="77777777" w:rsidR="00652702" w:rsidRDefault="00157F66">
      <w:pPr>
        <w:jc w:val="left"/>
        <w:rPr>
          <w:sz w:val="20"/>
          <w:szCs w:val="20"/>
        </w:rPr>
      </w:pPr>
      <w:r>
        <w:rPr>
          <w:sz w:val="20"/>
          <w:szCs w:val="20"/>
        </w:rPr>
        <w:t>[9] Ianculescu, M. et al., 「Early Detection of Parkinson’s Disease Using AI Techniques Applied to Hand-Drawn Spirals」, 2024.</w:t>
      </w:r>
    </w:p>
    <w:p w14:paraId="312BDAEA" w14:textId="77777777" w:rsidR="00652702" w:rsidRDefault="00157F66">
      <w:pPr>
        <w:jc w:val="left"/>
        <w:rPr>
          <w:sz w:val="20"/>
          <w:szCs w:val="20"/>
        </w:rPr>
      </w:pPr>
      <w:r>
        <w:rPr>
          <w:sz w:val="20"/>
          <w:szCs w:val="20"/>
        </w:rPr>
        <w:t>[10] International Parkinson and Movement Disorder Society, 「MDS-Unified Parkinson’s Disease Rating Scale」.</w:t>
      </w:r>
    </w:p>
    <w:p w14:paraId="7A7A2157" w14:textId="77777777" w:rsidR="00652702" w:rsidRDefault="00157F66">
      <w:pPr>
        <w:jc w:val="left"/>
        <w:rPr>
          <w:sz w:val="20"/>
          <w:szCs w:val="20"/>
        </w:rPr>
      </w:pPr>
      <w:r>
        <w:rPr>
          <w:sz w:val="20"/>
          <w:szCs w:val="20"/>
        </w:rPr>
        <w:lastRenderedPageBreak/>
        <w:t>[11] International Parkinson and Movement Disorder Society, 「Scales for Outcomes in Parkinson’s Disease - Autonomic Dysfunction」.</w:t>
      </w:r>
    </w:p>
    <w:p w14:paraId="3A5DFABF" w14:textId="77777777" w:rsidR="00652702" w:rsidRDefault="00157F66">
      <w:pPr>
        <w:jc w:val="left"/>
        <w:rPr>
          <w:sz w:val="20"/>
          <w:szCs w:val="20"/>
        </w:rPr>
      </w:pPr>
      <w:r>
        <w:rPr>
          <w:sz w:val="20"/>
          <w:szCs w:val="20"/>
        </w:rPr>
        <w:t>[12] Vaswani, P. A. et al., 「Predictive value of abbreviated olfactory tests in prodromal Parkinson’s disease」, 2023.</w:t>
      </w:r>
    </w:p>
    <w:sectPr w:rsidR="0065270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embedRegular r:id="rId1" w:subsetted="1" w:fontKey="{D2D543A5-E040-4040-B58F-04D464CCA59A}"/>
    <w:embedBold r:id="rId2" w:subsetted="1" w:fontKey="{D2A15156-ED8E-4478-8504-D27D549102E6}"/>
  </w:font>
  <w:font w:name="Noto Sans Symbols">
    <w:charset w:val="00"/>
    <w:family w:val="auto"/>
    <w:pitch w:val="default"/>
    <w:embedRegular r:id="rId3" w:fontKey="{CCF21EDE-6580-4C3A-9C6E-D47295AEFD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auto"/>
    <w:pitch w:val="default"/>
    <w:embedRegular r:id="rId4" w:fontKey="{5486F817-FF6E-44AB-BEA5-B9B5E8BCD84A}"/>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5" w:fontKey="{9865CC11-998C-4C29-9D87-265CA4181A22}"/>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ECB7395F-BEAC-420C-B999-29FD4247197D}"/>
  </w:font>
  <w:font w:name="Calibri">
    <w:panose1 w:val="020F0502020204030204"/>
    <w:charset w:val="00"/>
    <w:family w:val="swiss"/>
    <w:pitch w:val="variable"/>
    <w:sig w:usb0="E4002EFF" w:usb1="C200247B" w:usb2="00000009" w:usb3="00000000" w:csb0="000001FF" w:csb1="00000000"/>
    <w:embedRegular r:id="rId7" w:fontKey="{13891535-2AE3-4617-844D-A2BC2D6038D6}"/>
  </w:font>
  <w:font w:name="Cambria">
    <w:panose1 w:val="02040503050406030204"/>
    <w:charset w:val="00"/>
    <w:family w:val="roman"/>
    <w:pitch w:val="variable"/>
    <w:sig w:usb0="E00006FF" w:usb1="420024FF" w:usb2="02000000" w:usb3="00000000" w:csb0="0000019F" w:csb1="00000000"/>
    <w:embedRegular r:id="rId8" w:fontKey="{24E23A69-2D6A-470E-BAA0-138799E240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E0DAB"/>
    <w:multiLevelType w:val="multilevel"/>
    <w:tmpl w:val="138430C2"/>
    <w:lvl w:ilvl="0">
      <w:numFmt w:val="bullet"/>
      <w:lvlText w:val="-"/>
      <w:lvlJc w:val="left"/>
      <w:pPr>
        <w:ind w:left="760" w:hanging="36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1" w15:restartNumberingAfterBreak="0">
    <w:nsid w:val="0F1A016D"/>
    <w:multiLevelType w:val="hybridMultilevel"/>
    <w:tmpl w:val="F9304DC2"/>
    <w:lvl w:ilvl="0" w:tplc="DA42CDA6">
      <w:numFmt w:val="bullet"/>
      <w:lvlText w:val="-"/>
      <w:lvlJc w:val="left"/>
      <w:pPr>
        <w:ind w:left="360" w:hanging="360"/>
      </w:pPr>
      <w:rPr>
        <w:rFonts w:ascii="맑은 고딕" w:eastAsia="맑은 고딕" w:hAnsi="맑은 고딕" w:cs="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2C9E5250"/>
    <w:multiLevelType w:val="multilevel"/>
    <w:tmpl w:val="0A50F04E"/>
    <w:lvl w:ilvl="0">
      <w:start w:val="3"/>
      <w:numFmt w:val="bullet"/>
      <w:lvlText w:val="•"/>
      <w:lvlJc w:val="left"/>
      <w:pPr>
        <w:ind w:left="360" w:hanging="360"/>
      </w:pPr>
      <w:rPr>
        <w:rFonts w:ascii="맑은 고딕" w:eastAsia="맑은 고딕" w:hAnsi="맑은 고딕" w:cs="맑은 고딕"/>
        <w:color w:val="000000"/>
        <w:sz w:val="22"/>
        <w:szCs w:val="22"/>
      </w:rPr>
    </w:lvl>
    <w:lvl w:ilvl="1">
      <w:start w:val="1"/>
      <w:numFmt w:val="bullet"/>
      <w:lvlText w:val="■"/>
      <w:lvlJc w:val="left"/>
      <w:pPr>
        <w:ind w:left="800" w:hanging="400"/>
      </w:pPr>
      <w:rPr>
        <w:rFonts w:ascii="Noto Sans Symbols" w:eastAsia="Noto Sans Symbols" w:hAnsi="Noto Sans Symbols" w:cs="Noto Sans Symbols"/>
      </w:rPr>
    </w:lvl>
    <w:lvl w:ilvl="2">
      <w:start w:val="1"/>
      <w:numFmt w:val="bullet"/>
      <w:lvlText w:val="◆"/>
      <w:lvlJc w:val="left"/>
      <w:pPr>
        <w:ind w:left="1200" w:hanging="400"/>
      </w:pPr>
      <w:rPr>
        <w:rFonts w:ascii="Noto Sans Symbols" w:eastAsia="Noto Sans Symbols" w:hAnsi="Noto Sans Symbols" w:cs="Noto Sans Symbols"/>
      </w:rPr>
    </w:lvl>
    <w:lvl w:ilvl="3">
      <w:start w:val="1"/>
      <w:numFmt w:val="bullet"/>
      <w:lvlText w:val="●"/>
      <w:lvlJc w:val="left"/>
      <w:pPr>
        <w:ind w:left="1600" w:hanging="400"/>
      </w:pPr>
      <w:rPr>
        <w:rFonts w:ascii="Noto Sans Symbols" w:eastAsia="Noto Sans Symbols" w:hAnsi="Noto Sans Symbols" w:cs="Noto Sans Symbols"/>
      </w:rPr>
    </w:lvl>
    <w:lvl w:ilvl="4">
      <w:start w:val="1"/>
      <w:numFmt w:val="bullet"/>
      <w:lvlText w:val="■"/>
      <w:lvlJc w:val="left"/>
      <w:pPr>
        <w:ind w:left="2000" w:hanging="400"/>
      </w:pPr>
      <w:rPr>
        <w:rFonts w:ascii="Noto Sans Symbols" w:eastAsia="Noto Sans Symbols" w:hAnsi="Noto Sans Symbols" w:cs="Noto Sans Symbols"/>
      </w:rPr>
    </w:lvl>
    <w:lvl w:ilvl="5">
      <w:start w:val="1"/>
      <w:numFmt w:val="bullet"/>
      <w:lvlText w:val="◆"/>
      <w:lvlJc w:val="left"/>
      <w:pPr>
        <w:ind w:left="2400" w:hanging="400"/>
      </w:pPr>
      <w:rPr>
        <w:rFonts w:ascii="Noto Sans Symbols" w:eastAsia="Noto Sans Symbols" w:hAnsi="Noto Sans Symbols" w:cs="Noto Sans Symbols"/>
      </w:rPr>
    </w:lvl>
    <w:lvl w:ilvl="6">
      <w:start w:val="1"/>
      <w:numFmt w:val="bullet"/>
      <w:lvlText w:val="●"/>
      <w:lvlJc w:val="left"/>
      <w:pPr>
        <w:ind w:left="2800" w:hanging="400"/>
      </w:pPr>
      <w:rPr>
        <w:rFonts w:ascii="Noto Sans Symbols" w:eastAsia="Noto Sans Symbols" w:hAnsi="Noto Sans Symbols" w:cs="Noto Sans Symbols"/>
      </w:rPr>
    </w:lvl>
    <w:lvl w:ilvl="7">
      <w:start w:val="1"/>
      <w:numFmt w:val="bullet"/>
      <w:lvlText w:val="■"/>
      <w:lvlJc w:val="left"/>
      <w:pPr>
        <w:ind w:left="3200" w:hanging="400"/>
      </w:pPr>
      <w:rPr>
        <w:rFonts w:ascii="Noto Sans Symbols" w:eastAsia="Noto Sans Symbols" w:hAnsi="Noto Sans Symbols" w:cs="Noto Sans Symbols"/>
      </w:rPr>
    </w:lvl>
    <w:lvl w:ilvl="8">
      <w:start w:val="1"/>
      <w:numFmt w:val="bullet"/>
      <w:lvlText w:val="◆"/>
      <w:lvlJc w:val="left"/>
      <w:pPr>
        <w:ind w:left="3600" w:hanging="400"/>
      </w:pPr>
      <w:rPr>
        <w:rFonts w:ascii="Noto Sans Symbols" w:eastAsia="Noto Sans Symbols" w:hAnsi="Noto Sans Symbols" w:cs="Noto Sans Symbols"/>
      </w:rPr>
    </w:lvl>
  </w:abstractNum>
  <w:abstractNum w:abstractNumId="3" w15:restartNumberingAfterBreak="0">
    <w:nsid w:val="35583B62"/>
    <w:multiLevelType w:val="multilevel"/>
    <w:tmpl w:val="C7965D4C"/>
    <w:lvl w:ilvl="0">
      <w:numFmt w:val="bullet"/>
      <w:lvlText w:val="-"/>
      <w:lvlJc w:val="left"/>
      <w:pPr>
        <w:ind w:left="360" w:hanging="360"/>
      </w:pPr>
      <w:rPr>
        <w:rFonts w:ascii="Quattrocento Sans" w:eastAsia="Quattrocento Sans" w:hAnsi="Quattrocento Sans" w:cs="Quattrocento Sans"/>
      </w:rPr>
    </w:lvl>
    <w:lvl w:ilvl="1">
      <w:start w:val="1"/>
      <w:numFmt w:val="bullet"/>
      <w:lvlText w:val="■"/>
      <w:lvlJc w:val="left"/>
      <w:pPr>
        <w:ind w:left="800" w:hanging="400"/>
      </w:pPr>
      <w:rPr>
        <w:rFonts w:ascii="Noto Sans Symbols" w:eastAsia="Noto Sans Symbols" w:hAnsi="Noto Sans Symbols" w:cs="Noto Sans Symbols"/>
      </w:rPr>
    </w:lvl>
    <w:lvl w:ilvl="2">
      <w:start w:val="1"/>
      <w:numFmt w:val="bullet"/>
      <w:lvlText w:val="◆"/>
      <w:lvlJc w:val="left"/>
      <w:pPr>
        <w:ind w:left="1200" w:hanging="400"/>
      </w:pPr>
      <w:rPr>
        <w:rFonts w:ascii="Noto Sans Symbols" w:eastAsia="Noto Sans Symbols" w:hAnsi="Noto Sans Symbols" w:cs="Noto Sans Symbols"/>
      </w:rPr>
    </w:lvl>
    <w:lvl w:ilvl="3">
      <w:start w:val="1"/>
      <w:numFmt w:val="bullet"/>
      <w:lvlText w:val="●"/>
      <w:lvlJc w:val="left"/>
      <w:pPr>
        <w:ind w:left="1600" w:hanging="400"/>
      </w:pPr>
      <w:rPr>
        <w:rFonts w:ascii="Noto Sans Symbols" w:eastAsia="Noto Sans Symbols" w:hAnsi="Noto Sans Symbols" w:cs="Noto Sans Symbols"/>
      </w:rPr>
    </w:lvl>
    <w:lvl w:ilvl="4">
      <w:start w:val="1"/>
      <w:numFmt w:val="bullet"/>
      <w:lvlText w:val="■"/>
      <w:lvlJc w:val="left"/>
      <w:pPr>
        <w:ind w:left="2000" w:hanging="400"/>
      </w:pPr>
      <w:rPr>
        <w:rFonts w:ascii="Noto Sans Symbols" w:eastAsia="Noto Sans Symbols" w:hAnsi="Noto Sans Symbols" w:cs="Noto Sans Symbols"/>
      </w:rPr>
    </w:lvl>
    <w:lvl w:ilvl="5">
      <w:start w:val="1"/>
      <w:numFmt w:val="bullet"/>
      <w:lvlText w:val="◆"/>
      <w:lvlJc w:val="left"/>
      <w:pPr>
        <w:ind w:left="2400" w:hanging="400"/>
      </w:pPr>
      <w:rPr>
        <w:rFonts w:ascii="Noto Sans Symbols" w:eastAsia="Noto Sans Symbols" w:hAnsi="Noto Sans Symbols" w:cs="Noto Sans Symbols"/>
      </w:rPr>
    </w:lvl>
    <w:lvl w:ilvl="6">
      <w:start w:val="1"/>
      <w:numFmt w:val="bullet"/>
      <w:lvlText w:val="●"/>
      <w:lvlJc w:val="left"/>
      <w:pPr>
        <w:ind w:left="2800" w:hanging="400"/>
      </w:pPr>
      <w:rPr>
        <w:rFonts w:ascii="Noto Sans Symbols" w:eastAsia="Noto Sans Symbols" w:hAnsi="Noto Sans Symbols" w:cs="Noto Sans Symbols"/>
      </w:rPr>
    </w:lvl>
    <w:lvl w:ilvl="7">
      <w:start w:val="1"/>
      <w:numFmt w:val="bullet"/>
      <w:lvlText w:val="■"/>
      <w:lvlJc w:val="left"/>
      <w:pPr>
        <w:ind w:left="3200" w:hanging="400"/>
      </w:pPr>
      <w:rPr>
        <w:rFonts w:ascii="Noto Sans Symbols" w:eastAsia="Noto Sans Symbols" w:hAnsi="Noto Sans Symbols" w:cs="Noto Sans Symbols"/>
      </w:rPr>
    </w:lvl>
    <w:lvl w:ilvl="8">
      <w:start w:val="1"/>
      <w:numFmt w:val="bullet"/>
      <w:lvlText w:val="◆"/>
      <w:lvlJc w:val="left"/>
      <w:pPr>
        <w:ind w:left="3600" w:hanging="400"/>
      </w:pPr>
      <w:rPr>
        <w:rFonts w:ascii="Noto Sans Symbols" w:eastAsia="Noto Sans Symbols" w:hAnsi="Noto Sans Symbols" w:cs="Noto Sans Symbols"/>
      </w:rPr>
    </w:lvl>
  </w:abstractNum>
  <w:abstractNum w:abstractNumId="4" w15:restartNumberingAfterBreak="0">
    <w:nsid w:val="4155246F"/>
    <w:multiLevelType w:val="multilevel"/>
    <w:tmpl w:val="EBA81048"/>
    <w:lvl w:ilvl="0">
      <w:start w:val="1"/>
      <w:numFmt w:val="decimal"/>
      <w:lvlText w:val="%1."/>
      <w:lvlJc w:val="left"/>
      <w:pPr>
        <w:ind w:left="400" w:hanging="400"/>
      </w:pPr>
    </w:lvl>
    <w:lvl w:ilvl="1">
      <w:start w:val="1"/>
      <w:numFmt w:val="low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low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lowerLetter"/>
      <w:lvlText w:val="%8."/>
      <w:lvlJc w:val="left"/>
      <w:pPr>
        <w:ind w:left="3200" w:hanging="400"/>
      </w:pPr>
    </w:lvl>
    <w:lvl w:ilvl="8">
      <w:start w:val="1"/>
      <w:numFmt w:val="lowerRoman"/>
      <w:lvlText w:val="%9."/>
      <w:lvlJc w:val="right"/>
      <w:pPr>
        <w:ind w:left="3600" w:hanging="400"/>
      </w:pPr>
    </w:lvl>
  </w:abstractNum>
  <w:abstractNum w:abstractNumId="5" w15:restartNumberingAfterBreak="0">
    <w:nsid w:val="682B7D48"/>
    <w:multiLevelType w:val="multilevel"/>
    <w:tmpl w:val="EBBC0E96"/>
    <w:lvl w:ilvl="0">
      <w:start w:val="6"/>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7A2B050B"/>
    <w:multiLevelType w:val="multilevel"/>
    <w:tmpl w:val="6BBC884C"/>
    <w:lvl w:ilvl="0">
      <w:start w:val="1"/>
      <w:numFmt w:val="decimal"/>
      <w:lvlText w:val="%1."/>
      <w:lvlJc w:val="left"/>
      <w:pPr>
        <w:ind w:left="400" w:hanging="400"/>
      </w:pPr>
    </w:lvl>
    <w:lvl w:ilvl="1">
      <w:start w:val="1"/>
      <w:numFmt w:val="low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low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lowerLetter"/>
      <w:lvlText w:val="%8."/>
      <w:lvlJc w:val="left"/>
      <w:pPr>
        <w:ind w:left="3200" w:hanging="400"/>
      </w:pPr>
    </w:lvl>
    <w:lvl w:ilvl="8">
      <w:start w:val="1"/>
      <w:numFmt w:val="lowerRoman"/>
      <w:lvlText w:val="%9."/>
      <w:lvlJc w:val="right"/>
      <w:pPr>
        <w:ind w:left="3600" w:hanging="400"/>
      </w:pPr>
    </w:lvl>
  </w:abstractNum>
  <w:num w:numId="1">
    <w:abstractNumId w:val="4"/>
  </w:num>
  <w:num w:numId="2">
    <w:abstractNumId w:val="0"/>
  </w:num>
  <w:num w:numId="3">
    <w:abstractNumId w:val="5"/>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702"/>
    <w:rsid w:val="00157F66"/>
    <w:rsid w:val="002D36DF"/>
    <w:rsid w:val="00306256"/>
    <w:rsid w:val="00487F46"/>
    <w:rsid w:val="004B7530"/>
    <w:rsid w:val="004C2C7B"/>
    <w:rsid w:val="004D4593"/>
    <w:rsid w:val="004E6214"/>
    <w:rsid w:val="005436DB"/>
    <w:rsid w:val="00566ACF"/>
    <w:rsid w:val="00593B5D"/>
    <w:rsid w:val="005E1593"/>
    <w:rsid w:val="00652702"/>
    <w:rsid w:val="00712145"/>
    <w:rsid w:val="007C1D3E"/>
    <w:rsid w:val="00822FE2"/>
    <w:rsid w:val="008B2AA4"/>
    <w:rsid w:val="009025E1"/>
    <w:rsid w:val="00941AA5"/>
    <w:rsid w:val="00A06533"/>
    <w:rsid w:val="00A64D60"/>
    <w:rsid w:val="00A8206B"/>
    <w:rsid w:val="00AD0308"/>
    <w:rsid w:val="00B25418"/>
    <w:rsid w:val="00C2780A"/>
    <w:rsid w:val="00C57C7E"/>
    <w:rsid w:val="00C91735"/>
    <w:rsid w:val="00DD0AF3"/>
    <w:rsid w:val="00E84D2E"/>
    <w:rsid w:val="00EF6B73"/>
    <w:rsid w:val="00F72E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A9D7"/>
  <w15:docId w15:val="{9721AEA3-8DFE-4D6F-81F3-1F413F98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2"/>
        <w:szCs w:val="22"/>
        <w:lang w:val="en" w:eastAsia="ko-KR" w:bidi="ar-SA"/>
      </w:rPr>
    </w:rPrDefault>
    <w:pPrDefault>
      <w:pPr>
        <w:widowControl w:val="0"/>
        <w:spacing w:after="1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ind w:left="300" w:hanging="2000"/>
      <w:outlineLvl w:val="2"/>
    </w:pPr>
  </w:style>
  <w:style w:type="paragraph" w:styleId="4">
    <w:name w:val="heading 4"/>
    <w:basedOn w:val="a"/>
    <w:next w:val="a"/>
    <w:uiPriority w:val="9"/>
    <w:semiHidden/>
    <w:unhideWhenUsed/>
    <w:qFormat/>
    <w:pPr>
      <w:widowControl/>
      <w:jc w:val="left"/>
      <w:outlineLvl w:val="3"/>
    </w:pPr>
    <w:rPr>
      <w:rFonts w:ascii="굴림" w:eastAsia="굴림" w:hAnsi="굴림" w:cs="굴림"/>
      <w:b/>
      <w:bCs/>
      <w:sz w:val="24"/>
      <w:szCs w:val="24"/>
    </w:rPr>
  </w:style>
  <w:style w:type="paragraph" w:styleId="5">
    <w:name w:val="heading 5"/>
    <w:basedOn w:val="a"/>
    <w:next w:val="a"/>
    <w:uiPriority w:val="9"/>
    <w:semiHidden/>
    <w:unhideWhenUsed/>
    <w:qFormat/>
    <w:pPr>
      <w:keepNext/>
      <w:ind w:left="500" w:hanging="2000"/>
      <w:outlineLvl w:val="4"/>
    </w:p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
    <w:tblPr>
      <w:tblStyleRowBandSize w:val="1"/>
      <w:tblStyleColBandSize w:val="1"/>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TML">
    <w:name w:val="HTML Code"/>
    <w:basedOn w:val="a0"/>
    <w:uiPriority w:val="99"/>
    <w:semiHidden/>
    <w:unhideWhenUsed/>
    <w:rsid w:val="004B7530"/>
    <w:rPr>
      <w:rFonts w:ascii="굴림체" w:eastAsia="굴림체" w:hAnsi="굴림체" w:cs="굴림체"/>
      <w:sz w:val="24"/>
      <w:szCs w:val="24"/>
    </w:rPr>
  </w:style>
  <w:style w:type="character" w:styleId="af4">
    <w:name w:val="Strong"/>
    <w:basedOn w:val="a0"/>
    <w:uiPriority w:val="22"/>
    <w:qFormat/>
    <w:rsid w:val="005E1593"/>
    <w:rPr>
      <w:b/>
      <w:bCs/>
    </w:rPr>
  </w:style>
  <w:style w:type="paragraph" w:styleId="af5">
    <w:name w:val="List Paragraph"/>
    <w:basedOn w:val="a"/>
    <w:uiPriority w:val="34"/>
    <w:qFormat/>
    <w:rsid w:val="009025E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23</Pages>
  <Words>3575</Words>
  <Characters>20380</Characters>
  <Application>Microsoft Office Word</Application>
  <DocSecurity>0</DocSecurity>
  <Lines>169</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soomin</cp:lastModifiedBy>
  <cp:revision>27</cp:revision>
  <cp:lastPrinted>2026-06-03T13:22:00Z</cp:lastPrinted>
  <dcterms:created xsi:type="dcterms:W3CDTF">2026-06-03T12:27:00Z</dcterms:created>
  <dcterms:modified xsi:type="dcterms:W3CDTF">2026-06-03T14:04:00Z</dcterms:modified>
</cp:coreProperties>
</file>