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AF95" w14:textId="008FEBCC" w:rsidR="003E46D4" w:rsidRDefault="003E46D4" w:rsidP="003E46D4">
      <w:pPr>
        <w:jc w:val="center"/>
        <w:rPr>
          <w:b/>
          <w:bCs/>
        </w:rPr>
      </w:pPr>
      <w:r>
        <w:rPr>
          <w:b/>
          <w:bCs/>
        </w:rPr>
        <w:t>Past Assessment Task 2</w:t>
      </w:r>
    </w:p>
    <w:p w14:paraId="36B0C23E" w14:textId="5497A278" w:rsidR="003E46D4" w:rsidRPr="003E46D4" w:rsidRDefault="003E46D4" w:rsidP="003E46D4">
      <w:r w:rsidRPr="003E46D4">
        <w:rPr>
          <w:b/>
          <w:bCs/>
        </w:rPr>
        <w:t>Assessment Task Two:  </w:t>
      </w:r>
      <w:r w:rsidRPr="003E46D4">
        <w:t>Memorandum of advice</w:t>
      </w:r>
    </w:p>
    <w:p w14:paraId="361897FF" w14:textId="77777777" w:rsidR="003E46D4" w:rsidRPr="003E46D4" w:rsidRDefault="003E46D4" w:rsidP="003E46D4">
      <w:r w:rsidRPr="003E46D4">
        <w:rPr>
          <w:b/>
          <w:bCs/>
        </w:rPr>
        <w:t>Release Date: </w:t>
      </w:r>
      <w:r w:rsidRPr="003E46D4">
        <w:t>29 July 2024 – Week Two</w:t>
      </w:r>
    </w:p>
    <w:p w14:paraId="688BD273" w14:textId="77777777" w:rsidR="003E46D4" w:rsidRPr="003E46D4" w:rsidRDefault="003E46D4" w:rsidP="003E46D4">
      <w:r w:rsidRPr="003E46D4">
        <w:rPr>
          <w:b/>
          <w:bCs/>
        </w:rPr>
        <w:t>Submission Date: </w:t>
      </w:r>
      <w:r w:rsidRPr="003E46D4">
        <w:t>9 September 2024 – Week Seven</w:t>
      </w:r>
    </w:p>
    <w:p w14:paraId="57156430" w14:textId="77777777" w:rsidR="003E46D4" w:rsidRPr="003E46D4" w:rsidRDefault="003E46D4" w:rsidP="003E46D4">
      <w:r w:rsidRPr="003E46D4">
        <w:rPr>
          <w:b/>
          <w:bCs/>
        </w:rPr>
        <w:t>Marks Allocated: </w:t>
      </w:r>
      <w:r w:rsidRPr="003E46D4">
        <w:t>30%</w:t>
      </w:r>
    </w:p>
    <w:p w14:paraId="6AB15A2E" w14:textId="77777777" w:rsidR="003E46D4" w:rsidRPr="003E46D4" w:rsidRDefault="003E46D4" w:rsidP="003E46D4">
      <w:r w:rsidRPr="003E46D4">
        <w:rPr>
          <w:b/>
          <w:bCs/>
        </w:rPr>
        <w:t>Learning Outcomes Assessed: </w:t>
      </w:r>
      <w:r w:rsidRPr="003E46D4">
        <w:t>CLO1, CLO2, CLO4.</w:t>
      </w:r>
    </w:p>
    <w:p w14:paraId="30DD8143" w14:textId="77777777" w:rsidR="003E46D4" w:rsidRPr="003E46D4" w:rsidRDefault="003E46D4" w:rsidP="003E46D4">
      <w:pPr>
        <w:numPr>
          <w:ilvl w:val="0"/>
          <w:numId w:val="1"/>
        </w:numPr>
      </w:pPr>
      <w:r w:rsidRPr="003E46D4">
        <w:t xml:space="preserve">Demonstrate an advanced and integrated understanding of Administrative Law in </w:t>
      </w:r>
      <w:proofErr w:type="gramStart"/>
      <w:r w:rsidRPr="003E46D4">
        <w:t>Australia;</w:t>
      </w:r>
      <w:proofErr w:type="gramEnd"/>
    </w:p>
    <w:p w14:paraId="3CB4A60E" w14:textId="77777777" w:rsidR="003E46D4" w:rsidRPr="003E46D4" w:rsidRDefault="003E46D4" w:rsidP="003E46D4">
      <w:pPr>
        <w:numPr>
          <w:ilvl w:val="0"/>
          <w:numId w:val="1"/>
        </w:numPr>
      </w:pPr>
      <w:r w:rsidRPr="003E46D4">
        <w:t xml:space="preserve">Critically evaluate the Administrative Law system </w:t>
      </w:r>
      <w:proofErr w:type="gramStart"/>
      <w:r w:rsidRPr="003E46D4">
        <w:t>in light of</w:t>
      </w:r>
      <w:proofErr w:type="gramEnd"/>
      <w:r w:rsidRPr="003E46D4">
        <w:t xml:space="preserve"> contemporary legal issues and developments; and</w:t>
      </w:r>
    </w:p>
    <w:p w14:paraId="79534232" w14:textId="77777777" w:rsidR="003E46D4" w:rsidRPr="003E46D4" w:rsidRDefault="003E46D4" w:rsidP="003E46D4">
      <w:pPr>
        <w:numPr>
          <w:ilvl w:val="0"/>
          <w:numId w:val="1"/>
        </w:numPr>
      </w:pPr>
      <w:r w:rsidRPr="003E46D4">
        <w:t>Demonstrate the intellectual and practical skills needed to justify and interpret theoretical propositions, legal methodologies, conclusions and professional decisions and identify, research, evaluate and synthesise relevant factual, legal and policy issues using legislation, case law and secondary source materials.</w:t>
      </w:r>
    </w:p>
    <w:p w14:paraId="0A1F7393" w14:textId="77777777" w:rsidR="003E46D4" w:rsidRPr="003E46D4" w:rsidRDefault="003E46D4" w:rsidP="003E46D4">
      <w:r w:rsidRPr="003E46D4">
        <w:rPr>
          <w:b/>
          <w:bCs/>
        </w:rPr>
        <w:t>Purpose: </w:t>
      </w:r>
      <w:r w:rsidRPr="003E46D4">
        <w:t>Students will be provided with a hypothetical scenario involving the Commonwealth as a party. They will then respond by way of an 1,800-word response as one side or the other.</w:t>
      </w:r>
    </w:p>
    <w:p w14:paraId="73A1882B" w14:textId="77777777" w:rsidR="003E46D4" w:rsidRDefault="003E46D4" w:rsidP="003E46D4">
      <w:r w:rsidRPr="003E46D4">
        <w:rPr>
          <w:b/>
          <w:bCs/>
        </w:rPr>
        <w:t>Description: </w:t>
      </w:r>
      <w:r w:rsidRPr="003E46D4">
        <w:t>Students will have to closely address the content of the hypothetical and write a memorandum of advice which considers the facts, legal scenario and why the Court should find in favour of the party they represent. Finally, a list of cases cited and considered will also be required.</w:t>
      </w:r>
    </w:p>
    <w:p w14:paraId="6E276E30" w14:textId="3A1CD759" w:rsidR="003E46D4" w:rsidRPr="003E46D4" w:rsidRDefault="003E46D4" w:rsidP="003E46D4">
      <w:pPr>
        <w:jc w:val="center"/>
        <w:rPr>
          <w:b/>
          <w:bCs/>
        </w:rPr>
      </w:pPr>
      <w:r w:rsidRPr="003E46D4">
        <w:rPr>
          <w:b/>
          <w:bCs/>
        </w:rPr>
        <w:t>Scenario and Question</w:t>
      </w:r>
    </w:p>
    <w:p w14:paraId="57806280" w14:textId="77777777" w:rsidR="003E46D4" w:rsidRPr="003E46D4" w:rsidRDefault="003E46D4" w:rsidP="003E46D4">
      <w:r w:rsidRPr="003E46D4">
        <w:t xml:space="preserve">Due to recent international tensions, the Commonwealth Government (‘the Government’) has been looking for a novel way to try and ensure Australia’s national security. One option which has recently been canvassed is to sell the Princess Regent National Park (‘Princess Park’) in far </w:t>
      </w:r>
      <w:proofErr w:type="gramStart"/>
      <w:r w:rsidRPr="003E46D4">
        <w:t>north Western</w:t>
      </w:r>
      <w:proofErr w:type="gramEnd"/>
      <w:r w:rsidRPr="003E46D4">
        <w:t xml:space="preserve"> Australia to a strategic ally. The Government believes that by doing so, this will provide for closer cooperation and strategic development between the two countries and strengthen their ties. The Park is an extensive tract of land with numerous rivers, biodiverse species and native flora and fauna.</w:t>
      </w:r>
    </w:p>
    <w:p w14:paraId="734F9DC4" w14:textId="77777777" w:rsidR="003E46D4" w:rsidRPr="003E46D4" w:rsidRDefault="003E46D4" w:rsidP="003E46D4">
      <w:r w:rsidRPr="003E46D4">
        <w:t xml:space="preserve">The Government’s Finance Minister, Jane Dolce, is very enthusiastic about the idea. She commissions a report on the plausibility of the sale. This indicates that the Park could be sold for over $3 billion and that the major security party in question is very interested. Minister Dolce decides to proceed with the sale. The land is put to auction and there is, </w:t>
      </w:r>
      <w:r w:rsidRPr="003E46D4">
        <w:lastRenderedPageBreak/>
        <w:t>as expected, only one bidder, Flag and Country Co, a wholly-state owned company of a close Australian ally.</w:t>
      </w:r>
    </w:p>
    <w:p w14:paraId="50645D2A" w14:textId="77777777" w:rsidR="003E46D4" w:rsidRPr="003E46D4" w:rsidRDefault="003E46D4" w:rsidP="003E46D4">
      <w:r w:rsidRPr="003E46D4">
        <w:t xml:space="preserve">Soon, the media is reporting on the sale of the land, to the surprise of many in the area. Bob Blue, the head of a local environmental group, Parks Not Profit 2, decides that they </w:t>
      </w:r>
      <w:proofErr w:type="gramStart"/>
      <w:r w:rsidRPr="003E46D4">
        <w:t>have to</w:t>
      </w:r>
      <w:proofErr w:type="gramEnd"/>
      <w:r w:rsidRPr="003E46D4">
        <w:t xml:space="preserve"> intervene. Parks Not Profit 2 has been in existence for only a few years, rising out of the ashes of a now-defunct group – Parks Not Profit – which collapsed after Bob Blue’s predecessor misappropriated funds from the organisation and fled the country. Bob Blue has spent the last couple of years trying to get Parks Not Profit 2 off the ground, describing them as ‘the world’s greatest environmental action group’. </w:t>
      </w:r>
      <w:proofErr w:type="gramStart"/>
      <w:r w:rsidRPr="003E46D4">
        <w:t>That being said, he</w:t>
      </w:r>
      <w:proofErr w:type="gramEnd"/>
      <w:r w:rsidRPr="003E46D4">
        <w:t xml:space="preserve"> is yet to create any formal articles of association or official terms of incorporation. They have, however, made submissions to various parliaments across the country on concerns ranging from factory farming in Queensland to local development in Sydney. Parks Not Profit 2 has about six self-described “paid up” members all of whom live in Barnabas, about three hundred kilometres away from the </w:t>
      </w:r>
      <w:proofErr w:type="gramStart"/>
      <w:r w:rsidRPr="003E46D4">
        <w:t>Park</w:t>
      </w:r>
      <w:proofErr w:type="gramEnd"/>
      <w:r w:rsidRPr="003E46D4">
        <w:t>. This is the closest major town nearby. Being a “paid up” member of Parks Not Profit 2 does not, however, require any actual exchange of consideration and merely involves Bob Blue adding someone’s name to a sheet of paper he keeps at home headed “Paid Up Members”.</w:t>
      </w:r>
    </w:p>
    <w:p w14:paraId="355702EE" w14:textId="77777777" w:rsidR="003E46D4" w:rsidRPr="003E46D4" w:rsidRDefault="003E46D4" w:rsidP="003E46D4">
      <w:r w:rsidRPr="003E46D4">
        <w:t xml:space="preserve">Parks Not Profit 2 has some other unusual features. Besides being a self-described environmental action </w:t>
      </w:r>
      <w:proofErr w:type="gramStart"/>
      <w:r w:rsidRPr="003E46D4">
        <w:t>group</w:t>
      </w:r>
      <w:proofErr w:type="gramEnd"/>
      <w:r w:rsidRPr="003E46D4">
        <w:t xml:space="preserve"> they are also deeply religious, believing that the goals of the church and the protection of the environment are indistinguishable aims. Parks Not Profit 2 meet every Sunday and travel down to Princess Park for Anglican services, which they feel are imbued with more “meaning and significance” by being in the presence of Australia’s native flora and fauna. Bob Blue is also a shrewd businessman and has started charging other Christian groups a not-insignificant fee to come along on his Sunday tours of Princess Park for these services. Parks Not Profit 2 are making about $3,000 a month from the tours.</w:t>
      </w:r>
    </w:p>
    <w:p w14:paraId="661822CD" w14:textId="77777777" w:rsidR="003E46D4" w:rsidRPr="003E46D4" w:rsidRDefault="003E46D4" w:rsidP="003E46D4">
      <w:r w:rsidRPr="003E46D4">
        <w:t>Parks Not Profit 2 want to stop the sale of Princess Park to Flag and Country Co. Advise Parks Not Profit 2 about any possible difficulties they might face in trying to prevent the sale from going ahead under the ADJR and common law.</w:t>
      </w:r>
    </w:p>
    <w:p w14:paraId="46FBF11B" w14:textId="77777777" w:rsidR="003E46D4" w:rsidRPr="003E46D4" w:rsidRDefault="003E46D4" w:rsidP="003E46D4">
      <w:pPr>
        <w:rPr>
          <w:i/>
          <w:iCs/>
        </w:rPr>
      </w:pPr>
      <w:r w:rsidRPr="003E46D4">
        <w:rPr>
          <w:i/>
          <w:iCs/>
        </w:rPr>
        <w:t xml:space="preserve">Note: the facts here are hypothetical and self-contained. Please do not engage in research outside of what has been provided </w:t>
      </w:r>
      <w:proofErr w:type="gramStart"/>
      <w:r w:rsidRPr="003E46D4">
        <w:rPr>
          <w:i/>
          <w:iCs/>
        </w:rPr>
        <w:t>in order to</w:t>
      </w:r>
      <w:proofErr w:type="gramEnd"/>
      <w:r w:rsidRPr="003E46D4">
        <w:rPr>
          <w:i/>
          <w:iCs/>
        </w:rPr>
        <w:t xml:space="preserve"> find out more about Princess Regent National Park, the purchasing nation or any other aspect of this assessment. Ordinary legal speculation about further facts is of course permitted, where appropriate and clearly indicated.</w:t>
      </w:r>
    </w:p>
    <w:p w14:paraId="016AB9FD" w14:textId="77777777" w:rsidR="004C7810" w:rsidRDefault="004C7810"/>
    <w:sectPr w:rsidR="004C7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971EA"/>
    <w:multiLevelType w:val="multilevel"/>
    <w:tmpl w:val="CD385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38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D4"/>
    <w:rsid w:val="000A54EF"/>
    <w:rsid w:val="002E2A3E"/>
    <w:rsid w:val="003E46D4"/>
    <w:rsid w:val="004C7810"/>
    <w:rsid w:val="00BD75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9DBA7"/>
  <w15:chartTrackingRefBased/>
  <w15:docId w15:val="{3D03BE89-0522-4C6F-8622-EB4399FA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6D4"/>
    <w:rPr>
      <w:rFonts w:eastAsiaTheme="majorEastAsia" w:cstheme="majorBidi"/>
      <w:color w:val="272727" w:themeColor="text1" w:themeTint="D8"/>
    </w:rPr>
  </w:style>
  <w:style w:type="paragraph" w:styleId="Title">
    <w:name w:val="Title"/>
    <w:basedOn w:val="Normal"/>
    <w:next w:val="Normal"/>
    <w:link w:val="TitleChar"/>
    <w:uiPriority w:val="10"/>
    <w:qFormat/>
    <w:rsid w:val="003E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6D4"/>
    <w:pPr>
      <w:spacing w:before="160"/>
      <w:jc w:val="center"/>
    </w:pPr>
    <w:rPr>
      <w:i/>
      <w:iCs/>
      <w:color w:val="404040" w:themeColor="text1" w:themeTint="BF"/>
    </w:rPr>
  </w:style>
  <w:style w:type="character" w:customStyle="1" w:styleId="QuoteChar">
    <w:name w:val="Quote Char"/>
    <w:basedOn w:val="DefaultParagraphFont"/>
    <w:link w:val="Quote"/>
    <w:uiPriority w:val="29"/>
    <w:rsid w:val="003E46D4"/>
    <w:rPr>
      <w:i/>
      <w:iCs/>
      <w:color w:val="404040" w:themeColor="text1" w:themeTint="BF"/>
    </w:rPr>
  </w:style>
  <w:style w:type="paragraph" w:styleId="ListParagraph">
    <w:name w:val="List Paragraph"/>
    <w:basedOn w:val="Normal"/>
    <w:uiPriority w:val="34"/>
    <w:qFormat/>
    <w:rsid w:val="003E46D4"/>
    <w:pPr>
      <w:ind w:left="720"/>
      <w:contextualSpacing/>
    </w:pPr>
  </w:style>
  <w:style w:type="character" w:styleId="IntenseEmphasis">
    <w:name w:val="Intense Emphasis"/>
    <w:basedOn w:val="DefaultParagraphFont"/>
    <w:uiPriority w:val="21"/>
    <w:qFormat/>
    <w:rsid w:val="003E46D4"/>
    <w:rPr>
      <w:i/>
      <w:iCs/>
      <w:color w:val="0F4761" w:themeColor="accent1" w:themeShade="BF"/>
    </w:rPr>
  </w:style>
  <w:style w:type="paragraph" w:styleId="IntenseQuote">
    <w:name w:val="Intense Quote"/>
    <w:basedOn w:val="Normal"/>
    <w:next w:val="Normal"/>
    <w:link w:val="IntenseQuoteChar"/>
    <w:uiPriority w:val="30"/>
    <w:qFormat/>
    <w:rsid w:val="003E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6D4"/>
    <w:rPr>
      <w:i/>
      <w:iCs/>
      <w:color w:val="0F4761" w:themeColor="accent1" w:themeShade="BF"/>
    </w:rPr>
  </w:style>
  <w:style w:type="character" w:styleId="IntenseReference">
    <w:name w:val="Intense Reference"/>
    <w:basedOn w:val="DefaultParagraphFont"/>
    <w:uiPriority w:val="32"/>
    <w:qFormat/>
    <w:rsid w:val="003E46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280017">
      <w:bodyDiv w:val="1"/>
      <w:marLeft w:val="0"/>
      <w:marRight w:val="0"/>
      <w:marTop w:val="0"/>
      <w:marBottom w:val="0"/>
      <w:divBdr>
        <w:top w:val="none" w:sz="0" w:space="0" w:color="auto"/>
        <w:left w:val="none" w:sz="0" w:space="0" w:color="auto"/>
        <w:bottom w:val="none" w:sz="0" w:space="0" w:color="auto"/>
        <w:right w:val="none" w:sz="0" w:space="0" w:color="auto"/>
      </w:divBdr>
    </w:div>
    <w:div w:id="161181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Taylor</dc:creator>
  <cp:keywords/>
  <dc:description/>
  <cp:lastModifiedBy>Richard Taylor</cp:lastModifiedBy>
  <cp:revision>1</cp:revision>
  <dcterms:created xsi:type="dcterms:W3CDTF">2025-08-24T23:43:00Z</dcterms:created>
  <dcterms:modified xsi:type="dcterms:W3CDTF">2025-08-24T23:48:00Z</dcterms:modified>
</cp:coreProperties>
</file>