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F9F44" w14:textId="6DFD60D1" w:rsidR="00881E5B" w:rsidRPr="00F1443A" w:rsidRDefault="00881E5B" w:rsidP="002C3E95">
      <w:pPr>
        <w:spacing w:line="480" w:lineRule="auto"/>
        <w:jc w:val="center"/>
        <w:rPr>
          <w:rFonts w:ascii="Cambria" w:hAnsi="Cambria" w:cstheme="minorHAnsi"/>
          <w:i/>
          <w:iCs/>
          <w:lang w:val="en-US"/>
        </w:rPr>
      </w:pPr>
      <w:r w:rsidRPr="00F1443A">
        <w:rPr>
          <w:rFonts w:ascii="Cambria" w:hAnsi="Cambria" w:cstheme="minorHAnsi"/>
          <w:i/>
          <w:iCs/>
          <w:lang w:val="en-US"/>
        </w:rPr>
        <w:t xml:space="preserve">Tutorial </w:t>
      </w:r>
      <w:r w:rsidR="001C1724" w:rsidRPr="00F1443A">
        <w:rPr>
          <w:rFonts w:ascii="Cambria" w:hAnsi="Cambria" w:cstheme="minorHAnsi"/>
          <w:i/>
          <w:iCs/>
          <w:lang w:val="en-US"/>
        </w:rPr>
        <w:t>Seven</w:t>
      </w:r>
      <w:r w:rsidR="00F1443A" w:rsidRPr="00F1443A">
        <w:rPr>
          <w:rFonts w:ascii="Cambria" w:hAnsi="Cambria" w:cstheme="minorHAnsi"/>
          <w:i/>
          <w:iCs/>
          <w:lang w:val="en-US"/>
        </w:rPr>
        <w:t xml:space="preserve"> </w:t>
      </w:r>
      <w:r w:rsidRPr="00F1443A">
        <w:rPr>
          <w:rFonts w:ascii="Cambria" w:hAnsi="Cambria" w:cstheme="minorHAnsi"/>
          <w:i/>
          <w:iCs/>
          <w:lang w:val="en-US"/>
        </w:rPr>
        <w:t>– Questions</w:t>
      </w:r>
    </w:p>
    <w:p w14:paraId="519DF282" w14:textId="2A749A07" w:rsidR="00881E5B" w:rsidRPr="00F1443A" w:rsidRDefault="001C1724" w:rsidP="002C3E95">
      <w:pPr>
        <w:spacing w:line="480" w:lineRule="auto"/>
        <w:jc w:val="center"/>
        <w:rPr>
          <w:rFonts w:ascii="Cambria" w:hAnsi="Cambria" w:cstheme="minorHAnsi"/>
          <w:i/>
          <w:iCs/>
          <w:lang w:val="en-US"/>
        </w:rPr>
      </w:pPr>
      <w:r w:rsidRPr="00F1443A">
        <w:rPr>
          <w:rFonts w:ascii="Cambria" w:hAnsi="Cambria" w:cstheme="minorHAnsi"/>
          <w:i/>
          <w:iCs/>
          <w:lang w:val="en-US"/>
        </w:rPr>
        <w:t>Introduction to grounds of review</w:t>
      </w:r>
    </w:p>
    <w:p w14:paraId="2C506992" w14:textId="6FD85316" w:rsidR="009B5C62" w:rsidRPr="00F1443A" w:rsidRDefault="001C1724" w:rsidP="001C1724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What are grounds of review?</w:t>
      </w:r>
    </w:p>
    <w:p w14:paraId="4D37649E" w14:textId="09AD9C35" w:rsidR="001C1724" w:rsidRPr="00F1443A" w:rsidRDefault="00E15F34" w:rsidP="00E15F34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What are some examples?</w:t>
      </w:r>
    </w:p>
    <w:p w14:paraId="2A98D1D3" w14:textId="24A15330" w:rsidR="00E15F34" w:rsidRPr="00F1443A" w:rsidRDefault="00E15F34" w:rsidP="00E15F34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 xml:space="preserve">Where are the grounds listed in the </w:t>
      </w:r>
      <w:r w:rsidRPr="00F1443A">
        <w:rPr>
          <w:rFonts w:ascii="Cambria" w:hAnsi="Cambria"/>
          <w:i/>
          <w:iCs/>
        </w:rPr>
        <w:t>Administrative Decisions Judicial Review</w:t>
      </w:r>
      <w:r w:rsidR="00B146E3" w:rsidRPr="00F1443A">
        <w:rPr>
          <w:rFonts w:ascii="Cambria" w:hAnsi="Cambria"/>
          <w:i/>
          <w:iCs/>
        </w:rPr>
        <w:t xml:space="preserve"> 1977</w:t>
      </w:r>
      <w:r w:rsidRPr="00F1443A">
        <w:rPr>
          <w:rFonts w:ascii="Cambria" w:hAnsi="Cambria"/>
        </w:rPr>
        <w:t xml:space="preserve"> (Cth) (ADJR)?</w:t>
      </w:r>
    </w:p>
    <w:p w14:paraId="7E13CEB1" w14:textId="3F37A25B" w:rsidR="00DD1859" w:rsidRPr="00F1443A" w:rsidRDefault="00DD1859" w:rsidP="00E15F34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Why are grounds so important?</w:t>
      </w:r>
    </w:p>
    <w:p w14:paraId="5CBBCF83" w14:textId="6346A269" w:rsidR="00DD1859" w:rsidRPr="00F1443A" w:rsidRDefault="00DD1859" w:rsidP="00E15F34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How do they reflect some of the principles discussed.</w:t>
      </w:r>
    </w:p>
    <w:p w14:paraId="331C8656" w14:textId="2BD3191E" w:rsidR="00E15F34" w:rsidRPr="00F1443A" w:rsidRDefault="00FD7DEE" w:rsidP="00E15F34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What is the difference between an error of law</w:t>
      </w:r>
      <w:r w:rsidR="00321740" w:rsidRPr="00F1443A">
        <w:rPr>
          <w:rFonts w:ascii="Cambria" w:hAnsi="Cambria"/>
        </w:rPr>
        <w:t xml:space="preserve"> and</w:t>
      </w:r>
      <w:r w:rsidRPr="00F1443A">
        <w:rPr>
          <w:rFonts w:ascii="Cambria" w:hAnsi="Cambria"/>
        </w:rPr>
        <w:t xml:space="preserve"> an error of fact?</w:t>
      </w:r>
    </w:p>
    <w:p w14:paraId="52BD5DF8" w14:textId="6F4C450B" w:rsidR="00FD7DEE" w:rsidRPr="00F1443A" w:rsidRDefault="00FD7DEE" w:rsidP="00FD7DEE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 xml:space="preserve">How was this reflected in </w:t>
      </w:r>
      <w:proofErr w:type="spellStart"/>
      <w:r w:rsidRPr="00F1443A">
        <w:rPr>
          <w:rFonts w:ascii="Cambria" w:hAnsi="Cambria"/>
          <w:i/>
          <w:iCs/>
        </w:rPr>
        <w:t>Hedari</w:t>
      </w:r>
      <w:proofErr w:type="spellEnd"/>
      <w:r w:rsidRPr="00F1443A">
        <w:rPr>
          <w:rFonts w:ascii="Cambria" w:hAnsi="Cambria"/>
          <w:i/>
          <w:iCs/>
        </w:rPr>
        <w:t xml:space="preserve"> v Minister for Immigration and Border Protection</w:t>
      </w:r>
      <w:r w:rsidRPr="00F1443A">
        <w:rPr>
          <w:rFonts w:ascii="Cambria" w:hAnsi="Cambria"/>
        </w:rPr>
        <w:t xml:space="preserve"> [2020] FCA 298</w:t>
      </w:r>
    </w:p>
    <w:p w14:paraId="49062F77" w14:textId="5D33179A" w:rsidR="00FD7DEE" w:rsidRPr="00F1443A" w:rsidRDefault="00FD7DEE" w:rsidP="00FD7DEE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What does it mean to act beyond power?</w:t>
      </w:r>
    </w:p>
    <w:p w14:paraId="5E7D6AA6" w14:textId="374F0DD9" w:rsidR="00FD7DEE" w:rsidRPr="00F1443A" w:rsidRDefault="00FD7DEE" w:rsidP="00FD7DEE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Why is this so important a ground?</w:t>
      </w:r>
    </w:p>
    <w:p w14:paraId="1B0080F0" w14:textId="424D5BD3" w:rsidR="00FD7DEE" w:rsidRPr="00F1443A" w:rsidRDefault="00104699" w:rsidP="00FD7DEE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 xml:space="preserve">Explain this in the context of our previous consideration </w:t>
      </w:r>
      <w:r w:rsidRPr="00F1443A">
        <w:rPr>
          <w:rFonts w:ascii="Cambria" w:hAnsi="Cambria"/>
          <w:i/>
          <w:iCs/>
        </w:rPr>
        <w:t xml:space="preserve">of </w:t>
      </w:r>
      <w:r w:rsidR="008F0526" w:rsidRPr="00F1443A">
        <w:rPr>
          <w:rFonts w:ascii="Cambria" w:hAnsi="Cambria"/>
          <w:i/>
          <w:iCs/>
        </w:rPr>
        <w:t>Entick v Carrington</w:t>
      </w:r>
      <w:r w:rsidR="008F0526" w:rsidRPr="00F1443A">
        <w:rPr>
          <w:rFonts w:ascii="Cambria" w:hAnsi="Cambria"/>
        </w:rPr>
        <w:t xml:space="preserve"> (1765) 19 St Tr 1030</w:t>
      </w:r>
    </w:p>
    <w:p w14:paraId="21427E22" w14:textId="6ED33F9C" w:rsidR="008F0526" w:rsidRPr="00F1443A" w:rsidRDefault="008F0526" w:rsidP="008F0526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What are some other relevant cases?</w:t>
      </w:r>
    </w:p>
    <w:p w14:paraId="5666CCBE" w14:textId="6473671E" w:rsidR="008F0526" w:rsidRPr="00F1443A" w:rsidRDefault="008F0526" w:rsidP="008F0526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Why is statutory interpretation so important for this ground?</w:t>
      </w:r>
    </w:p>
    <w:p w14:paraId="72A507DC" w14:textId="399F2C74" w:rsidR="008F0526" w:rsidRPr="00F1443A" w:rsidRDefault="008F0526" w:rsidP="008F0526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What is a necessary or convenient clause?</w:t>
      </w:r>
    </w:p>
    <w:p w14:paraId="092B956D" w14:textId="4DC7DB06" w:rsidR="008F0526" w:rsidRPr="00F1443A" w:rsidRDefault="008F0526" w:rsidP="008F0526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What is a</w:t>
      </w:r>
      <w:r w:rsidR="007B4EFD" w:rsidRPr="00F1443A">
        <w:rPr>
          <w:rFonts w:ascii="Cambria" w:hAnsi="Cambria"/>
        </w:rPr>
        <w:t xml:space="preserve"> procedural error?</w:t>
      </w:r>
    </w:p>
    <w:p w14:paraId="18D7D29A" w14:textId="2DC3B38A" w:rsidR="007B4EFD" w:rsidRPr="00F1443A" w:rsidRDefault="007B4EFD" w:rsidP="007B4EFD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 xml:space="preserve">Consider (once more) </w:t>
      </w:r>
      <w:r w:rsidRPr="00F1443A">
        <w:rPr>
          <w:rFonts w:ascii="Cambria" w:hAnsi="Cambria"/>
          <w:i/>
          <w:iCs/>
        </w:rPr>
        <w:t>Project Blue Sky v ABA</w:t>
      </w:r>
      <w:r w:rsidRPr="00F1443A">
        <w:rPr>
          <w:rFonts w:ascii="Cambria" w:hAnsi="Cambria"/>
        </w:rPr>
        <w:t xml:space="preserve"> (1998) 194 CLR 355</w:t>
      </w:r>
    </w:p>
    <w:p w14:paraId="581B0263" w14:textId="739304E3" w:rsidR="007B4EFD" w:rsidRPr="00F1443A" w:rsidRDefault="007B4EFD" w:rsidP="007B4EFD">
      <w:pPr>
        <w:pStyle w:val="ListParagraph"/>
        <w:numPr>
          <w:ilvl w:val="2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What were the facts?</w:t>
      </w:r>
    </w:p>
    <w:p w14:paraId="3B713BA5" w14:textId="38C4BE81" w:rsidR="007B4EFD" w:rsidRPr="00F1443A" w:rsidRDefault="007B4EFD" w:rsidP="007B4EFD">
      <w:pPr>
        <w:pStyle w:val="ListParagraph"/>
        <w:numPr>
          <w:ilvl w:val="2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What was the outcome?</w:t>
      </w:r>
    </w:p>
    <w:p w14:paraId="4D6C5D1A" w14:textId="43C5FF36" w:rsidR="007B4EFD" w:rsidRPr="00F1443A" w:rsidRDefault="007B4EFD" w:rsidP="007B4EFD">
      <w:pPr>
        <w:pStyle w:val="ListParagraph"/>
        <w:numPr>
          <w:ilvl w:val="2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 xml:space="preserve">How does one determine whether a procedural error </w:t>
      </w:r>
      <w:r w:rsidR="00AB59D6" w:rsidRPr="00F1443A">
        <w:rPr>
          <w:rFonts w:ascii="Cambria" w:hAnsi="Cambria"/>
        </w:rPr>
        <w:t>leads to an invalid decision?</w:t>
      </w:r>
    </w:p>
    <w:p w14:paraId="1CEE56D5" w14:textId="031E7FC5" w:rsidR="00F60447" w:rsidRPr="00F1443A" w:rsidRDefault="00AB59D6" w:rsidP="00AB59D6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What is delegation?</w:t>
      </w:r>
    </w:p>
    <w:p w14:paraId="31C2437B" w14:textId="73259052" w:rsidR="00AB59D6" w:rsidRPr="00F1443A" w:rsidRDefault="00AB59D6" w:rsidP="00F60447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What is the common law assumption?</w:t>
      </w:r>
    </w:p>
    <w:p w14:paraId="76CC1571" w14:textId="26711B8F" w:rsidR="00F60447" w:rsidRPr="00F1443A" w:rsidRDefault="00F60447" w:rsidP="00F60447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lastRenderedPageBreak/>
        <w:t xml:space="preserve">What kind of statutory </w:t>
      </w:r>
      <w:r w:rsidR="00682E1E" w:rsidRPr="00F1443A">
        <w:rPr>
          <w:rFonts w:ascii="Cambria" w:hAnsi="Cambria"/>
        </w:rPr>
        <w:t>interpretation</w:t>
      </w:r>
      <w:r w:rsidRPr="00F1443A">
        <w:rPr>
          <w:rFonts w:ascii="Cambria" w:hAnsi="Cambria"/>
        </w:rPr>
        <w:t xml:space="preserve"> </w:t>
      </w:r>
      <w:r w:rsidR="00682E1E" w:rsidRPr="00F1443A">
        <w:rPr>
          <w:rFonts w:ascii="Cambria" w:hAnsi="Cambria"/>
        </w:rPr>
        <w:t>principles should guide this process?</w:t>
      </w:r>
    </w:p>
    <w:p w14:paraId="0E40652A" w14:textId="7E4672F1" w:rsidR="003948B6" w:rsidRPr="00F1443A" w:rsidRDefault="003948B6" w:rsidP="00F60447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 xml:space="preserve">Consider </w:t>
      </w:r>
      <w:r w:rsidRPr="00F1443A">
        <w:rPr>
          <w:rFonts w:ascii="Cambria" w:hAnsi="Cambria"/>
          <w:i/>
          <w:iCs/>
        </w:rPr>
        <w:t xml:space="preserve">Ex </w:t>
      </w:r>
      <w:proofErr w:type="spellStart"/>
      <w:r w:rsidRPr="00F1443A">
        <w:rPr>
          <w:rFonts w:ascii="Cambria" w:hAnsi="Cambria"/>
          <w:i/>
          <w:iCs/>
        </w:rPr>
        <w:t>parte</w:t>
      </w:r>
      <w:proofErr w:type="spellEnd"/>
      <w:r w:rsidRPr="00F1443A">
        <w:rPr>
          <w:rFonts w:ascii="Cambria" w:hAnsi="Cambria"/>
          <w:i/>
          <w:iCs/>
        </w:rPr>
        <w:t xml:space="preserve"> Forster, Re University of Sydney</w:t>
      </w:r>
      <w:r w:rsidRPr="00F1443A">
        <w:rPr>
          <w:rFonts w:ascii="Cambria" w:hAnsi="Cambria"/>
        </w:rPr>
        <w:t xml:space="preserve"> [1963] SR 723</w:t>
      </w:r>
    </w:p>
    <w:p w14:paraId="319E79FF" w14:textId="3B49A22B" w:rsidR="004F17BE" w:rsidRPr="00F1443A" w:rsidRDefault="004F17BE" w:rsidP="004F17BE">
      <w:pPr>
        <w:pStyle w:val="ListParagraph"/>
        <w:numPr>
          <w:ilvl w:val="2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What was at issue?</w:t>
      </w:r>
    </w:p>
    <w:p w14:paraId="16FD4269" w14:textId="3A121A3F" w:rsidR="004F17BE" w:rsidRPr="00F1443A" w:rsidRDefault="004F17BE" w:rsidP="004F17BE">
      <w:pPr>
        <w:pStyle w:val="ListParagraph"/>
        <w:numPr>
          <w:ilvl w:val="2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What was held?</w:t>
      </w:r>
    </w:p>
    <w:p w14:paraId="1E6948F1" w14:textId="1BB29DB4" w:rsidR="004F17BE" w:rsidRPr="00F1443A" w:rsidRDefault="004F17BE" w:rsidP="004F17BE">
      <w:pPr>
        <w:pStyle w:val="ListParagraph"/>
        <w:numPr>
          <w:ilvl w:val="2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 xml:space="preserve">Compare this with </w:t>
      </w:r>
      <w:r w:rsidRPr="00F1443A">
        <w:rPr>
          <w:rFonts w:ascii="Cambria" w:hAnsi="Cambria"/>
          <w:i/>
          <w:iCs/>
        </w:rPr>
        <w:t>Griffith University v Tang</w:t>
      </w:r>
      <w:r w:rsidRPr="00F1443A">
        <w:rPr>
          <w:rFonts w:ascii="Cambria" w:hAnsi="Cambria"/>
        </w:rPr>
        <w:t xml:space="preserve"> 221 CLR 99</w:t>
      </w:r>
    </w:p>
    <w:p w14:paraId="20EEC1A7" w14:textId="097AB5E5" w:rsidR="004F17BE" w:rsidRPr="00F1443A" w:rsidRDefault="00A767E9" w:rsidP="00A767E9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What is the agency/alter ego principle?</w:t>
      </w:r>
    </w:p>
    <w:p w14:paraId="0E79926F" w14:textId="420B5A8A" w:rsidR="00DA13B3" w:rsidRPr="00F1443A" w:rsidRDefault="00DA13B3" w:rsidP="00DA13B3">
      <w:pPr>
        <w:pStyle w:val="ListParagraph"/>
        <w:numPr>
          <w:ilvl w:val="2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 xml:space="preserve">Consider </w:t>
      </w:r>
      <w:proofErr w:type="spellStart"/>
      <w:r w:rsidRPr="00F1443A">
        <w:rPr>
          <w:rFonts w:ascii="Cambria" w:hAnsi="Cambria"/>
          <w:i/>
          <w:iCs/>
        </w:rPr>
        <w:t>Carltona</w:t>
      </w:r>
      <w:proofErr w:type="spellEnd"/>
      <w:r w:rsidRPr="00F1443A">
        <w:rPr>
          <w:rFonts w:ascii="Cambria" w:hAnsi="Cambria"/>
          <w:i/>
          <w:iCs/>
        </w:rPr>
        <w:t xml:space="preserve"> v Commissioners of Works</w:t>
      </w:r>
      <w:r w:rsidRPr="00F1443A">
        <w:rPr>
          <w:rFonts w:ascii="Cambria" w:hAnsi="Cambria"/>
        </w:rPr>
        <w:t xml:space="preserve"> [1943] 2 All ER 560</w:t>
      </w:r>
    </w:p>
    <w:p w14:paraId="5324B2DC" w14:textId="6F75A97C" w:rsidR="00DA13B3" w:rsidRPr="00F1443A" w:rsidRDefault="00DA13B3" w:rsidP="00DA13B3">
      <w:pPr>
        <w:pStyle w:val="ListParagraph"/>
        <w:numPr>
          <w:ilvl w:val="3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What were the facts?</w:t>
      </w:r>
    </w:p>
    <w:p w14:paraId="1B902986" w14:textId="0CE6465B" w:rsidR="00DA13B3" w:rsidRPr="00F1443A" w:rsidRDefault="00DA13B3" w:rsidP="00DA13B3">
      <w:pPr>
        <w:pStyle w:val="ListParagraph"/>
        <w:numPr>
          <w:ilvl w:val="3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What was held?</w:t>
      </w:r>
    </w:p>
    <w:p w14:paraId="09ABE47C" w14:textId="16B6E90B" w:rsidR="00C143C8" w:rsidRPr="00F1443A" w:rsidRDefault="00C143C8" w:rsidP="00DA13B3">
      <w:pPr>
        <w:pStyle w:val="ListParagraph"/>
        <w:numPr>
          <w:ilvl w:val="3"/>
          <w:numId w:val="2"/>
        </w:numPr>
        <w:spacing w:before="240" w:line="480" w:lineRule="auto"/>
        <w:rPr>
          <w:rFonts w:ascii="Cambria" w:hAnsi="Cambria"/>
        </w:rPr>
      </w:pPr>
      <w:r w:rsidRPr="00F1443A">
        <w:rPr>
          <w:rFonts w:ascii="Cambria" w:hAnsi="Cambria"/>
        </w:rPr>
        <w:t>Compare this with other cases</w:t>
      </w:r>
    </w:p>
    <w:sectPr w:rsidR="00C143C8" w:rsidRPr="00F1443A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B63EE" w14:textId="77777777" w:rsidR="00E1708E" w:rsidRDefault="00E1708E" w:rsidP="004F7350">
      <w:pPr>
        <w:spacing w:after="0" w:line="240" w:lineRule="auto"/>
      </w:pPr>
      <w:r>
        <w:separator/>
      </w:r>
    </w:p>
  </w:endnote>
  <w:endnote w:type="continuationSeparator" w:id="0">
    <w:p w14:paraId="0BAE7688" w14:textId="77777777" w:rsidR="00E1708E" w:rsidRDefault="00E1708E" w:rsidP="004F7350">
      <w:pPr>
        <w:spacing w:after="0" w:line="240" w:lineRule="auto"/>
      </w:pPr>
      <w:r>
        <w:continuationSeparator/>
      </w:r>
    </w:p>
  </w:endnote>
  <w:endnote w:type="continuationNotice" w:id="1">
    <w:p w14:paraId="60860DD1" w14:textId="77777777" w:rsidR="00E1708E" w:rsidRDefault="00E170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C4E48" w14:textId="77777777" w:rsidR="00E1708E" w:rsidRDefault="00E1708E" w:rsidP="004F7350">
      <w:pPr>
        <w:spacing w:after="0" w:line="240" w:lineRule="auto"/>
      </w:pPr>
      <w:r>
        <w:separator/>
      </w:r>
    </w:p>
  </w:footnote>
  <w:footnote w:type="continuationSeparator" w:id="0">
    <w:p w14:paraId="45FF69A7" w14:textId="77777777" w:rsidR="00E1708E" w:rsidRDefault="00E1708E" w:rsidP="004F7350">
      <w:pPr>
        <w:spacing w:after="0" w:line="240" w:lineRule="auto"/>
      </w:pPr>
      <w:r>
        <w:continuationSeparator/>
      </w:r>
    </w:p>
  </w:footnote>
  <w:footnote w:type="continuationNotice" w:id="1">
    <w:p w14:paraId="723CF466" w14:textId="77777777" w:rsidR="00E1708E" w:rsidRDefault="00E1708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38A2D" w14:textId="57624A4F" w:rsidR="004F7350" w:rsidRDefault="004F735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0C9AA70" wp14:editId="0EB5122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3335" b="8890"/>
              <wp:wrapNone/>
              <wp:docPr id="2" name="Text Box 2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71B8D9" w14:textId="05CD3FF7" w:rsidR="004F7350" w:rsidRPr="004F7350" w:rsidRDefault="004F7350" w:rsidP="004F735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  <w:szCs w:val="24"/>
                            </w:rPr>
                          </w:pPr>
                          <w:r w:rsidRPr="004F7350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  <w:szCs w:val="24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C9AA7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MIT Classification: Trusted" style="position:absolute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6071B8D9" w14:textId="05CD3FF7" w:rsidR="004F7350" w:rsidRPr="004F7350" w:rsidRDefault="004F7350" w:rsidP="004F735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  <w:szCs w:val="24"/>
                      </w:rPr>
                    </w:pPr>
                    <w:r w:rsidRPr="004F7350"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  <w:szCs w:val="24"/>
                      </w:rPr>
                      <w:t>RMIT Classification: Trusted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7CD13" w14:textId="19EFD88F" w:rsidR="00014FB7" w:rsidRPr="00014FB7" w:rsidRDefault="00014FB7" w:rsidP="00014FB7">
    <w:pPr>
      <w:pStyle w:val="Header"/>
      <w:rPr>
        <w:noProof/>
      </w:rPr>
    </w:pPr>
    <w:r w:rsidRPr="00014FB7">
      <w:rPr>
        <w:noProof/>
        <w:lang w:val="en-US"/>
      </w:rPr>
      <w:t>Administrative Law</w:t>
    </w:r>
  </w:p>
  <w:p w14:paraId="6FC7ADD3" w14:textId="73F2B0DC" w:rsidR="004F7350" w:rsidRPr="00014FB7" w:rsidRDefault="004F7350" w:rsidP="00014F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C4925" w14:textId="097F60A1" w:rsidR="004F7350" w:rsidRDefault="004F735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AAB383" wp14:editId="153ACA6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3335" b="8890"/>
              <wp:wrapNone/>
              <wp:docPr id="1" name="Text Box 1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E6D635" w14:textId="2AB49023" w:rsidR="004F7350" w:rsidRPr="004F7350" w:rsidRDefault="004F7350" w:rsidP="004F735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  <w:szCs w:val="24"/>
                            </w:rPr>
                          </w:pPr>
                          <w:r w:rsidRPr="004F7350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  <w:szCs w:val="24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AAB38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RMIT Classification: Trusted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58E6D635" w14:textId="2AB49023" w:rsidR="004F7350" w:rsidRPr="004F7350" w:rsidRDefault="004F7350" w:rsidP="004F735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  <w:szCs w:val="24"/>
                      </w:rPr>
                    </w:pPr>
                    <w:r w:rsidRPr="004F7350"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  <w:szCs w:val="24"/>
                      </w:rPr>
                      <w:t>RMIT Classification: Trusted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F03"/>
    <w:multiLevelType w:val="hybridMultilevel"/>
    <w:tmpl w:val="96F48C20"/>
    <w:lvl w:ilvl="0" w:tplc="41640E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8255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2012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9C4D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10C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766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0EAA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1630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4ABB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07237B5"/>
    <w:multiLevelType w:val="hybridMultilevel"/>
    <w:tmpl w:val="AA34089E"/>
    <w:lvl w:ilvl="0" w:tplc="0E68EE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F4D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743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E2DE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5889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6CD4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4416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AC96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9A48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A62445F"/>
    <w:multiLevelType w:val="hybridMultilevel"/>
    <w:tmpl w:val="756C32E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A8052B"/>
    <w:multiLevelType w:val="hybridMultilevel"/>
    <w:tmpl w:val="087A6BF8"/>
    <w:lvl w:ilvl="0" w:tplc="9E0827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D090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26DA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EA8B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444A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6AE6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A03B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C2EF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9E51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D920E31"/>
    <w:multiLevelType w:val="hybridMultilevel"/>
    <w:tmpl w:val="595A50E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913439">
    <w:abstractNumId w:val="2"/>
  </w:num>
  <w:num w:numId="2" w16cid:durableId="386029963">
    <w:abstractNumId w:val="4"/>
  </w:num>
  <w:num w:numId="3" w16cid:durableId="705105237">
    <w:abstractNumId w:val="3"/>
  </w:num>
  <w:num w:numId="4" w16cid:durableId="1480227734">
    <w:abstractNumId w:val="1"/>
  </w:num>
  <w:num w:numId="5" w16cid:durableId="1519737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B6"/>
    <w:rsid w:val="0000694D"/>
    <w:rsid w:val="00006BB9"/>
    <w:rsid w:val="00014FB7"/>
    <w:rsid w:val="0004442B"/>
    <w:rsid w:val="000530CD"/>
    <w:rsid w:val="000537DF"/>
    <w:rsid w:val="00061EEB"/>
    <w:rsid w:val="00083DF0"/>
    <w:rsid w:val="000949EC"/>
    <w:rsid w:val="000A49A6"/>
    <w:rsid w:val="000B3269"/>
    <w:rsid w:val="000B5AAC"/>
    <w:rsid w:val="000E4607"/>
    <w:rsid w:val="000F2224"/>
    <w:rsid w:val="00100367"/>
    <w:rsid w:val="00104699"/>
    <w:rsid w:val="00114109"/>
    <w:rsid w:val="0012699F"/>
    <w:rsid w:val="00131D10"/>
    <w:rsid w:val="001400BF"/>
    <w:rsid w:val="001445B7"/>
    <w:rsid w:val="001723D8"/>
    <w:rsid w:val="00194FA8"/>
    <w:rsid w:val="001C1724"/>
    <w:rsid w:val="001C2C4F"/>
    <w:rsid w:val="001C51B4"/>
    <w:rsid w:val="001D1D9E"/>
    <w:rsid w:val="001D5185"/>
    <w:rsid w:val="001D5B65"/>
    <w:rsid w:val="001E3375"/>
    <w:rsid w:val="002145E6"/>
    <w:rsid w:val="00230430"/>
    <w:rsid w:val="002324C3"/>
    <w:rsid w:val="002600C6"/>
    <w:rsid w:val="0026237C"/>
    <w:rsid w:val="00264FEC"/>
    <w:rsid w:val="00282C85"/>
    <w:rsid w:val="002A0A8D"/>
    <w:rsid w:val="002A3E5D"/>
    <w:rsid w:val="002C3E95"/>
    <w:rsid w:val="002D2350"/>
    <w:rsid w:val="002F29CB"/>
    <w:rsid w:val="002F5186"/>
    <w:rsid w:val="002F6AE9"/>
    <w:rsid w:val="002F7415"/>
    <w:rsid w:val="00314651"/>
    <w:rsid w:val="00321740"/>
    <w:rsid w:val="00331CA8"/>
    <w:rsid w:val="0037690E"/>
    <w:rsid w:val="003919E5"/>
    <w:rsid w:val="003948B6"/>
    <w:rsid w:val="003A1AF4"/>
    <w:rsid w:val="003A220A"/>
    <w:rsid w:val="004009F1"/>
    <w:rsid w:val="004221FE"/>
    <w:rsid w:val="00423843"/>
    <w:rsid w:val="004443A4"/>
    <w:rsid w:val="004505B6"/>
    <w:rsid w:val="0045745E"/>
    <w:rsid w:val="004A5F6A"/>
    <w:rsid w:val="004C476B"/>
    <w:rsid w:val="004D1D70"/>
    <w:rsid w:val="004E0BD0"/>
    <w:rsid w:val="004F17BE"/>
    <w:rsid w:val="004F7350"/>
    <w:rsid w:val="005241E3"/>
    <w:rsid w:val="00525C3B"/>
    <w:rsid w:val="0052610F"/>
    <w:rsid w:val="005A6EF8"/>
    <w:rsid w:val="005B3FD0"/>
    <w:rsid w:val="005C67FA"/>
    <w:rsid w:val="005D16D6"/>
    <w:rsid w:val="005E34D2"/>
    <w:rsid w:val="005E4EA8"/>
    <w:rsid w:val="005F4DB3"/>
    <w:rsid w:val="00652E36"/>
    <w:rsid w:val="006679D6"/>
    <w:rsid w:val="00682E1E"/>
    <w:rsid w:val="006911B6"/>
    <w:rsid w:val="00694B4F"/>
    <w:rsid w:val="006B43FD"/>
    <w:rsid w:val="006C6E18"/>
    <w:rsid w:val="006E3F03"/>
    <w:rsid w:val="006F7664"/>
    <w:rsid w:val="00715A2D"/>
    <w:rsid w:val="00715CB4"/>
    <w:rsid w:val="00732D1D"/>
    <w:rsid w:val="00735124"/>
    <w:rsid w:val="00743A4D"/>
    <w:rsid w:val="00766C51"/>
    <w:rsid w:val="007B4AA3"/>
    <w:rsid w:val="007B4EFD"/>
    <w:rsid w:val="007E5C2B"/>
    <w:rsid w:val="007F1DDB"/>
    <w:rsid w:val="00801321"/>
    <w:rsid w:val="00831F1A"/>
    <w:rsid w:val="00843F83"/>
    <w:rsid w:val="0085248C"/>
    <w:rsid w:val="008571DB"/>
    <w:rsid w:val="00881E5B"/>
    <w:rsid w:val="008A2056"/>
    <w:rsid w:val="008C4851"/>
    <w:rsid w:val="008E32EC"/>
    <w:rsid w:val="008E6906"/>
    <w:rsid w:val="008F0526"/>
    <w:rsid w:val="008F44CE"/>
    <w:rsid w:val="0097548D"/>
    <w:rsid w:val="009A2AEF"/>
    <w:rsid w:val="009B113D"/>
    <w:rsid w:val="009B2FF6"/>
    <w:rsid w:val="009B5C62"/>
    <w:rsid w:val="009C4815"/>
    <w:rsid w:val="00A031FC"/>
    <w:rsid w:val="00A05831"/>
    <w:rsid w:val="00A20505"/>
    <w:rsid w:val="00A261D4"/>
    <w:rsid w:val="00A30FC3"/>
    <w:rsid w:val="00A347EC"/>
    <w:rsid w:val="00A348F0"/>
    <w:rsid w:val="00A62339"/>
    <w:rsid w:val="00A65061"/>
    <w:rsid w:val="00A652D2"/>
    <w:rsid w:val="00A72CF2"/>
    <w:rsid w:val="00A767E9"/>
    <w:rsid w:val="00AB59D6"/>
    <w:rsid w:val="00B146E3"/>
    <w:rsid w:val="00B17D83"/>
    <w:rsid w:val="00B26CBE"/>
    <w:rsid w:val="00B2771D"/>
    <w:rsid w:val="00B551F1"/>
    <w:rsid w:val="00B60393"/>
    <w:rsid w:val="00B6112B"/>
    <w:rsid w:val="00B83CEB"/>
    <w:rsid w:val="00B9153C"/>
    <w:rsid w:val="00BA7FE8"/>
    <w:rsid w:val="00BD1FF6"/>
    <w:rsid w:val="00BD354F"/>
    <w:rsid w:val="00C143C8"/>
    <w:rsid w:val="00C2647C"/>
    <w:rsid w:val="00C43285"/>
    <w:rsid w:val="00C53707"/>
    <w:rsid w:val="00C57C70"/>
    <w:rsid w:val="00C674F5"/>
    <w:rsid w:val="00C90EE1"/>
    <w:rsid w:val="00C94AE8"/>
    <w:rsid w:val="00CA4622"/>
    <w:rsid w:val="00CC244F"/>
    <w:rsid w:val="00CE333A"/>
    <w:rsid w:val="00CF5AE8"/>
    <w:rsid w:val="00D0324D"/>
    <w:rsid w:val="00D071EB"/>
    <w:rsid w:val="00D27F5B"/>
    <w:rsid w:val="00D5417D"/>
    <w:rsid w:val="00D64B4A"/>
    <w:rsid w:val="00D6516A"/>
    <w:rsid w:val="00D830D4"/>
    <w:rsid w:val="00D904DA"/>
    <w:rsid w:val="00D92EC3"/>
    <w:rsid w:val="00D968AF"/>
    <w:rsid w:val="00DA13B3"/>
    <w:rsid w:val="00DD1859"/>
    <w:rsid w:val="00DE5F28"/>
    <w:rsid w:val="00DF47D1"/>
    <w:rsid w:val="00E031F8"/>
    <w:rsid w:val="00E15F34"/>
    <w:rsid w:val="00E1708E"/>
    <w:rsid w:val="00E23139"/>
    <w:rsid w:val="00E35E2A"/>
    <w:rsid w:val="00E50316"/>
    <w:rsid w:val="00E755CA"/>
    <w:rsid w:val="00E86FE7"/>
    <w:rsid w:val="00E91DC4"/>
    <w:rsid w:val="00E938EF"/>
    <w:rsid w:val="00EA259C"/>
    <w:rsid w:val="00EA7764"/>
    <w:rsid w:val="00EB18FC"/>
    <w:rsid w:val="00EF06DD"/>
    <w:rsid w:val="00F13E65"/>
    <w:rsid w:val="00F1443A"/>
    <w:rsid w:val="00F322AA"/>
    <w:rsid w:val="00F3572E"/>
    <w:rsid w:val="00F55BE8"/>
    <w:rsid w:val="00F56634"/>
    <w:rsid w:val="00F60447"/>
    <w:rsid w:val="00F84AD0"/>
    <w:rsid w:val="00F90343"/>
    <w:rsid w:val="00F95CC5"/>
    <w:rsid w:val="00FC1682"/>
    <w:rsid w:val="00FD4F2E"/>
    <w:rsid w:val="00FD7DEE"/>
    <w:rsid w:val="00FE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7B461"/>
  <w15:chartTrackingRefBased/>
  <w15:docId w15:val="{157BB7F9-D7E5-4DAA-9F98-28F8EB3AC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A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7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350"/>
  </w:style>
  <w:style w:type="paragraph" w:styleId="Footer">
    <w:name w:val="footer"/>
    <w:basedOn w:val="Normal"/>
    <w:link w:val="FooterChar"/>
    <w:uiPriority w:val="99"/>
    <w:unhideWhenUsed/>
    <w:rsid w:val="00F35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72E"/>
  </w:style>
  <w:style w:type="paragraph" w:styleId="ListParagraph">
    <w:name w:val="List Paragraph"/>
    <w:basedOn w:val="Normal"/>
    <w:uiPriority w:val="34"/>
    <w:qFormat/>
    <w:rsid w:val="00881E5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81E5B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81E5B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81E5B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881E5B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881E5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A7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 w:bidi="ar-SA"/>
      <w14:ligatures w14:val="none"/>
    </w:rPr>
  </w:style>
  <w:style w:type="paragraph" w:styleId="Revision">
    <w:name w:val="Revision"/>
    <w:hidden/>
    <w:uiPriority w:val="99"/>
    <w:semiHidden/>
    <w:rsid w:val="004574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1110">
          <w:marLeft w:val="605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99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65531">
          <w:marLeft w:val="446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c3d088b-6243-4963-a2e2-8b321ab7f8fc}" enabled="1" method="Standard" siteId="{d1323671-cdbe-4417-b4d4-bdb24b5131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3121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Dellora</dc:creator>
  <cp:keywords/>
  <dc:description/>
  <cp:lastModifiedBy>Carlo Dellora</cp:lastModifiedBy>
  <cp:revision>174</cp:revision>
  <dcterms:created xsi:type="dcterms:W3CDTF">2024-02-27T05:45:00Z</dcterms:created>
  <dcterms:modified xsi:type="dcterms:W3CDTF">2026-02-11T04:40:00Z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#eedc00,12,Calibri</vt:lpwstr>
  </property>
  <property fmtid="{D5CDD505-2E9C-101B-9397-08002B2CF9AE}" pid="4" name="ClassificationContentMarkingHeaderText">
    <vt:lpwstr>RMIT Classification: Trusted</vt:lpwstr>
  </property>
  <property fmtid="{D5CDD505-2E9C-101B-9397-08002B2CF9AE}" pid="5" name="MSIP_Label_8c3d088b-6243-4963-a2e2-8b321ab7f8fc_Enabled">
    <vt:lpwstr>true</vt:lpwstr>
  </property>
  <property fmtid="{D5CDD505-2E9C-101B-9397-08002B2CF9AE}" pid="6" name="MSIP_Label_8c3d088b-6243-4963-a2e2-8b321ab7f8fc_SetDate">
    <vt:lpwstr>2024-02-27T05:59:44Z</vt:lpwstr>
  </property>
  <property fmtid="{D5CDD505-2E9C-101B-9397-08002B2CF9AE}" pid="7" name="MSIP_Label_8c3d088b-6243-4963-a2e2-8b321ab7f8fc_Method">
    <vt:lpwstr>Standard</vt:lpwstr>
  </property>
  <property fmtid="{D5CDD505-2E9C-101B-9397-08002B2CF9AE}" pid="8" name="MSIP_Label_8c3d088b-6243-4963-a2e2-8b321ab7f8fc_Name">
    <vt:lpwstr>Trusted</vt:lpwstr>
  </property>
  <property fmtid="{D5CDD505-2E9C-101B-9397-08002B2CF9AE}" pid="9" name="MSIP_Label_8c3d088b-6243-4963-a2e2-8b321ab7f8fc_SiteId">
    <vt:lpwstr>d1323671-cdbe-4417-b4d4-bdb24b51316b</vt:lpwstr>
  </property>
  <property fmtid="{D5CDD505-2E9C-101B-9397-08002B2CF9AE}" pid="10" name="MSIP_Label_8c3d088b-6243-4963-a2e2-8b321ab7f8fc_ActionId">
    <vt:lpwstr>db10d9cc-a8e9-4bc9-afbc-5cc5df39b4ff</vt:lpwstr>
  </property>
  <property fmtid="{D5CDD505-2E9C-101B-9397-08002B2CF9AE}" pid="11" name="MSIP_Label_8c3d088b-6243-4963-a2e2-8b321ab7f8fc_ContentBits">
    <vt:lpwstr>1</vt:lpwstr>
  </property>
</Properties>
</file>