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006C4C"/>
          <w:spacing w:val="60"/>
          <w:sz w:val="22"/>
          <w:szCs w:val="22"/>
        </w:rPr>
        <w:t xml:space="preserve">CHOKRO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006C4C"/>
          <w:sz w:val="44"/>
          <w:szCs w:val="44"/>
        </w:rPr>
        <w:t xml:space="preserve">Social Business Model Canvas</w:t>
      </w:r>
    </w:p>
    <w:p>
      <w:pPr>
        <w:spacing w:after="100" w:before="0" w:line="276"/>
      </w:pPr>
      <w:r>
        <w:rPr>
          <w:rFonts w:ascii="Calibri" w:cs="Calibri" w:eastAsia="Calibri" w:hAnsi="Calibri"/>
          <w:color w:val="5A6B64"/>
          <w:sz w:val="22"/>
          <w:szCs w:val="22"/>
        </w:rPr>
        <w:t xml:space="preserve">QR-verified recycling rewards and compliance-grade plastic passports. Dhaka pilot, soft launch September 2026.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5A6B64"/>
          <w:sz w:val="18"/>
          <w:szCs w:val="18"/>
        </w:rPr>
        <w:t xml:space="preserve">An independent project by Arnish  ·  Version 1.0  ·  10 September 2026</w:t>
      </w:r>
    </w:p>
    <w:p>
      <w:pPr>
        <w:pBdr>
          <w:bottom w:val="single" w:color="006C4C" w:sz="12" w:space="6"/>
        </w:pBdr>
        <w:spacing w:after="200" w:before="60"/>
      </w:pPr>
      <w:r>
        <w:t xml:space="preserve"/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5A6B64"/>
          <w:sz w:val="20"/>
          <w:szCs w:val="20"/>
        </w:rPr>
        <w:t xml:space="preserve">This is the editable companion to Chokro_Social_Business_Model_Canvas.pdf, which holds the same content in the one-page canvas grid. The eleven headings below are the canvas blocks, in the order the canvas reads them.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Key Resources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What resources will you need to run your activities? People, finance, access?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The Chokro app and backend — 40 features, ~42,800 lines, 1,130 automated tests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Chokro's own QR-coded bins at 3–5 anchor wards and campuses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The plastic passport ledger — the verified custody record we sell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Verification stack: live location check, AI item count and brand-label reading, admin manual review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Founder time plus three short freelance engagements (manual review operator, UI/UX, QA)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First investment (Brian, Sep 2026); soft-launch budget of about Tk 95,000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Access: ward and campus siting permission, DoE registration, collector and recycler MOUs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Partners + Key Stakeholders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Who are the essential groups you will need to involve to deliver your programme? Do you need special access or permissions?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Collectors and recyclers under MOU — empty the bins, process the plastic, confirm custody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Bin stewards: mosque, school and bazaar committees, paid per verified kilogram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Ward authorities and campus administrations — permission to site and service bins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Department of Environment — EPR registration, annual progress reports, or the PRO route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Producers, importers and brand owners — customers and the subjects of the data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bKash / Nagad — collector payouts and merchant disbursement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Eco-SME sellers (Greenpreneurs); RMG factories and jhut traders on the supply side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Cloud and AI vendors; the investor and freelance specialists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Key Activities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What programme and non-programme activities will your organisation be carrying out?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Install, label and service QR-coded bins; keep the printed layer alive through user reports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Verify every submission — geofence, AI screening, escalation to manual review when confidence is low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Weigh at collection and apportion mass across the verified drops since the last pickup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Issue plastic passports: material type and form, kilograms, brand owner, place, time, how verified, where it went, carbon avoided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Sign and manage collector and recycler MOUs; track chain of custody end to end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Recruit and onboard eco-SME sellers; operate the discount marketplace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Sell EPR compliance reporting to obligated brand owners; support their DoE filings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Run sponsor-funded campaigns — a bounded multiplier, on one material, at named bins, in a date window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Publish eco-story cards to Chokro's social media with the user's permission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Non-programme: registration and licensing, PDPA compliance, budgeting, fundraising, hiring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Type of Intervention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What is the format of your intervention? Is it a workshop? A service? A product?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 product, not a workshop — and three layers that only work together: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Physical: Chokro-owned bins, each with a unique QR code, sited at anchor 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Consumer: a free mobile app (Android first) that rewards a verified drop with 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Business: the plastic passport — a compliance-grade data service sold to brand owners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Marketplace: eco-SME sellers offer 10–50% discounts; users spend or donate their 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Delivered as a Dhaka pilot across a few wards and campuses; soft launch end of September 2026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Channels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How are you reaching your beneficiaries and customers?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The bin itself — QR code and printed label, with a web fallback for people without the app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The Chokro mobile app (Android first; iOS pending a build machine and paid enrolment)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Chokro's social media — eco-story photo cards, shared with permission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Bin stewards and community committees; campus and ward partners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Institutional and ward leaderboards rather than individual ones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Direct outreach to brand owners, importers and CSR teams; the DoE registration list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Word of mouth inside the seller cohort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Segments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Who are the people or organisations who will pay to address this issue?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aps/>
          <w:color w:val="8A6D1F"/>
          <w:spacing w:val="14"/>
          <w:sz w:val="19"/>
          <w:szCs w:val="19"/>
        </w:rPr>
        <w:t xml:space="preserve">Beneficiary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Who benefits, and does not pay.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Everyday supporters who drop plastic at a bin and earn 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Eco-friendly SME sellers — Greenpreneurs — who list, showcase and promote for free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Waste collectors, of whom Dhaka has roughly 100,000, who gain a registered identity, a payment record and a portable work history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Dhaka residents and the city itself: less plastic in drains, canals and landfill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aps/>
          <w:color w:val="8A6D1F"/>
          <w:spacing w:val="14"/>
          <w:sz w:val="19"/>
          <w:szCs w:val="19"/>
        </w:rPr>
        <w:t xml:space="preserve">Customer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Who pays.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Producers, importers and brand owners obligated under the EPR guidelines gazetted 13 August 2026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Corporate CSR budgets and sponsors funding the reward pool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Advertisers — in the app and at the bins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Buyers of graded jhut and recovered-material lots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Social-impact investors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Value Proposition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What do your customers want to get out of this initiative?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aps/>
          <w:color w:val="8A6D1F"/>
          <w:spacing w:val="14"/>
          <w:sz w:val="19"/>
          <w:szCs w:val="19"/>
        </w:rPr>
        <w:t xml:space="preserve">Social Value Proposition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Plastic that would have gone to a drain or a landfill is collected, tracked and actually recycled — Chokro owns the chain from bin to recycler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Informal collectors are brought into a payment system with a work record instead of staying invisible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Small eco-businesses reach an audience already choosing to act, at no cost to them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The reward, the recycling and the evidence all come out of the same single action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aps/>
          <w:color w:val="8A6D1F"/>
          <w:spacing w:val="14"/>
          <w:sz w:val="19"/>
          <w:szCs w:val="19"/>
        </w:rPr>
        <w:t xml:space="preserve">Impact Measures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How will you show that you are creating social impact?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Kilograms collected and recycled, split across the gazette's five plastic categories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Plastic passports issued, and kilograms attributable to each brand owner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Carbon avoided, calculated from published emission factors — third-party validation still outstanding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Verified drops, active bins, and ward or campus league position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Collectors registered, paid, and the kilograms credited to each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Sellers onboarded and discounts redeemed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aps/>
          <w:color w:val="8A6D1F"/>
          <w:spacing w:val="14"/>
          <w:sz w:val="19"/>
          <w:szCs w:val="19"/>
        </w:rPr>
        <w:t xml:space="preserve">Customer Value Proposition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For obligated companies: audit-ready, geofenced, timestamped chain-of-custody evidence for the annual DoE report — and registration renewal depends on that report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 report is something you write about yourself; a passport is issued to you by somebody else and stamped by the places you have actually been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Goodwill is optional for a company. A legal filing is not — that is why the passport sells and the rewards do not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For sponsors: measurable CSR with named bins, a chosen material and a fixed date window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For sellers: a free storefront, promotion, and customers who came for the reason the shop exists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For collectors: reliable pickups, mobile payout and proof of the work done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Cost Structure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What are your biggest expenditure areas? How do they change as you scale up?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Bin fabrication, installation and servicing at each anchor site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Manual review labour — a running cost, not a hire: about Tk 0 at pilot (roughly 25 reviews a day, absorbed by the founder), about Tk 40,000 a month at city scale, about Tk 240,000 a month at national scale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Cloud, storage and AI screening, charged per verification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Collection and recycling logistics under the MOUs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Registration and licensing — trade licence, signboard and VAT renew annually, not once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Soft launch (one-time plus annual plus one month): Tk 94,577–95,107. First twelve months: Tk 314,508–315,038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As it scales: review and verification costs rise with volume, cloud cost per user falls, and bins amortise over years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Surplus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Where do you plan to invest your profits?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Reinvested rather than distributed. In priority order: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1. More bins in more wards, and the two features Bangladesh most needs — Bangla language and offline submission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2. The reward pool and collector payouts, so the collection side stays funded without a sponsor gap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3. Chokro's own eco initiatives — tree planting and similar — which is also where donated points go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4. New verticals: e-waste and batteries, the gazette's sanitary-waste category, and the jhut materials marketplace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06C4C"/>
          <w:sz w:val="28"/>
          <w:szCs w:val="28"/>
        </w:rPr>
        <w:t xml:space="preserve">Revenue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Break down your revenue sources by %.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Four engines, pursued in this order of priority. The percentage split is deliberately not fixed yet — the pilot is what will set it: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CSR funds — companies paying into the reward pool from existing social budgets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Sponsorship — campaigns, in-app placement and branding at the bins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EPR data fees — passport and compliance-reporting contracts with obligated brand owners, the only buyer under a legal obligation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Marketplace commission on seller transactions, and a jhut / materials marketplace taking both sides of the maker's supply chain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Social-impact investment as the funding bridge, not as revenue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31D"/>
          <w:sz w:val="21"/>
          <w:szCs w:val="21"/>
        </w:rPr>
        <w:t xml:space="preserve">At the September 2026 pilot: investment and CSR or sponsor commitments only. No EPR contract is signed yet — DoE registration comes first</w:t>
      </w:r>
    </w:p>
    <w:p>
      <w:pPr>
        <w:pBdr>
          <w:bottom w:val="single" w:color="006C4C" w:sz="12" w:space="6"/>
        </w:pBdr>
        <w:spacing w:after="200" w:before="60"/>
      </w:pPr>
      <w: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5A6B64"/>
          <w:sz w:val="17"/>
          <w:szCs w:val="17"/>
        </w:rPr>
        <w:t xml:space="preserve">Structure follows the Social Innovation Lab Social Business Model Canvas, inspired by The Business Model Canvas. Figures are drawn from the September 2026 soft-launch budget and the EPR guidelines gazetted 13 August 2026. Carbon figures are calculated from published emission factors and are not yet third-party validated.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3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Chokro — Social Business Model Canvas</dc:title>
  <dc:creator>Arnish</dc:creator>
  <dc:description>Social Business Model Canvas for Chokro, September 2026</dc:description>
  <cp:lastModifiedBy>Un-named</cp:lastModifiedBy>
  <cp:revision>1</cp:revision>
  <dcterms:created xsi:type="dcterms:W3CDTF">2026-09-10T15:48:39.764Z</dcterms:created>
  <dcterms:modified xsi:type="dcterms:W3CDTF">2026-09-10T15:48:39.777Z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