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Chokro</w:t>
      </w:r>
      <w:r>
        <w:t xml:space="preserve"> </w:t>
      </w:r>
      <w:r>
        <w:t xml:space="preserve">—</w:t>
      </w:r>
      <w:r>
        <w:t xml:space="preserve"> </w:t>
      </w:r>
      <w:r>
        <w:t xml:space="preserve">EPR</w:t>
      </w:r>
      <w:r>
        <w:t xml:space="preserve"> </w:t>
      </w:r>
      <w:r>
        <w:t xml:space="preserve">Producer</w:t>
      </w:r>
      <w:r>
        <w:t xml:space="preserve"> </w:t>
      </w:r>
      <w:r>
        <w:t xml:space="preserve">Portal</w:t>
      </w:r>
    </w:p>
    <w:p>
      <w:pPr>
        <w:pStyle w:val="Subtitle"/>
      </w:pPr>
      <w:r>
        <w:t xml:space="preserve">Product</w:t>
      </w:r>
      <w:r>
        <w:t xml:space="preserve"> </w:t>
      </w:r>
      <w:r>
        <w:t xml:space="preserve">and</w:t>
      </w:r>
      <w:r>
        <w:t xml:space="preserve"> </w:t>
      </w:r>
      <w:r>
        <w:t xml:space="preserve">engineering</w:t>
      </w:r>
      <w:r>
        <w:t xml:space="preserve"> </w:t>
      </w:r>
      <w:r>
        <w:t xml:space="preserve">specification,</w:t>
      </w:r>
      <w:r>
        <w:t xml:space="preserve"> </w:t>
      </w:r>
      <w:r>
        <w:t xml:space="preserve">v1.0</w:t>
      </w:r>
    </w:p>
    <w:p>
      <w:pPr>
        <w:pStyle w:val="Author"/>
      </w:pPr>
      <w:r>
        <w:t xml:space="preserve">Al</w:t>
      </w:r>
      <w:r>
        <w:t xml:space="preserve"> </w:t>
      </w:r>
      <w:r>
        <w:t xml:space="preserve">Sabah</w:t>
      </w:r>
      <w:r>
        <w:t xml:space="preserve"> </w:t>
      </w:r>
      <w:r>
        <w:t xml:space="preserve">Arnish</w:t>
      </w:r>
      <w:r>
        <w:t xml:space="preserve"> </w:t>
      </w:r>
      <w:r>
        <w:t xml:space="preserve">·</w:t>
      </w:r>
      <w:r>
        <w:t xml:space="preserve"> </w:t>
      </w:r>
      <w:r>
        <w:t xml:space="preserve">Chokro</w:t>
      </w:r>
      <w:r>
        <w:t xml:space="preserve"> </w:t>
      </w:r>
      <w:r>
        <w:t xml:space="preserve">/</w:t>
      </w:r>
      <w:r>
        <w:t xml:space="preserve"> </w:t>
      </w:r>
      <w:r>
        <w:t xml:space="preserve">Lamppost</w:t>
      </w:r>
    </w:p>
    <w:p>
      <w:pPr>
        <w:pStyle w:val="Date"/>
      </w:pPr>
      <w:r>
        <w:t xml:space="preserve">8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Cs/>
          <w:b/>
        </w:rPr>
        <w:t xml:space="preserve">Audience:</w:t>
      </w:r>
      <w:r>
        <w:t xml:space="preserve"> </w:t>
      </w:r>
      <w:r>
        <w:t xml:space="preserve">Senior Flutter Architect · Mobile Application Security Engineer · Code Quality Auditor</w:t>
      </w:r>
    </w:p>
    <w:p>
      <w:pPr>
        <w:pStyle w:val="BodyText"/>
      </w:pPr>
      <w:r>
        <w:rPr>
          <w:bCs/>
          <w:b/>
        </w:rPr>
        <w:t xml:space="preserve">Repository baseline:</w:t>
      </w:r>
      <w:r>
        <w:t xml:space="preserve"> </w:t>
      </w:r>
      <w:r>
        <w:rPr>
          <w:rStyle w:val="VerbatimChar"/>
        </w:rPr>
        <w:t xml:space="preserve">chokro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561a298</w:t>
      </w:r>
      <w:r>
        <w:t xml:space="preserve">, 8 September 2026</w:t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§0 · How to read this document</w:t>
      </w:r>
    </w:p>
    <w:p>
      <w:pPr>
        <w:numPr>
          <w:ilvl w:val="0"/>
          <w:numId w:val="1001"/>
        </w:numPr>
        <w:pStyle w:val="Compact"/>
      </w:pPr>
      <w:r>
        <w:t xml:space="preserve">§1 · Why this exists</w:t>
      </w:r>
    </w:p>
    <w:p>
      <w:pPr>
        <w:numPr>
          <w:ilvl w:val="0"/>
          <w:numId w:val="1001"/>
        </w:numPr>
        <w:pStyle w:val="Compact"/>
      </w:pPr>
      <w:r>
        <w:t xml:space="preserve">§2 · The idea in one page</w:t>
      </w:r>
    </w:p>
    <w:p>
      <w:pPr>
        <w:numPr>
          <w:ilvl w:val="0"/>
          <w:numId w:val="1001"/>
        </w:numPr>
        <w:pStyle w:val="Compact"/>
      </w:pPr>
      <w:r>
        <w:t xml:space="preserve">§3 · What exists today</w:t>
      </w:r>
    </w:p>
    <w:p>
      <w:pPr>
        <w:numPr>
          <w:ilvl w:val="0"/>
          <w:numId w:val="1001"/>
        </w:numPr>
        <w:pStyle w:val="Compact"/>
      </w:pPr>
      <w:r>
        <w:t xml:space="preserve">§4 · Identity, tenancy and roles</w:t>
      </w:r>
    </w:p>
    <w:p>
      <w:pPr>
        <w:numPr>
          <w:ilvl w:val="0"/>
          <w:numId w:val="1001"/>
        </w:numPr>
        <w:pStyle w:val="Compact"/>
      </w:pPr>
      <w:r>
        <w:t xml:space="preserve">§5 · Data model</w:t>
      </w:r>
    </w:p>
    <w:p>
      <w:pPr>
        <w:numPr>
          <w:ilvl w:val="0"/>
          <w:numId w:val="1001"/>
        </w:numPr>
        <w:pStyle w:val="Compact"/>
      </w:pPr>
      <w:r>
        <w:t xml:space="preserve">§6 · The mass chain — how a gram becomes a compliance figure</w:t>
      </w:r>
    </w:p>
    <w:p>
      <w:pPr>
        <w:numPr>
          <w:ilvl w:val="0"/>
          <w:numId w:val="1001"/>
        </w:numPr>
        <w:pStyle w:val="Compact"/>
      </w:pPr>
      <w:r>
        <w:t xml:space="preserve">§7 · The Plastic Passport</w:t>
      </w:r>
    </w:p>
    <w:p>
      <w:pPr>
        <w:numPr>
          <w:ilvl w:val="0"/>
          <w:numId w:val="1001"/>
        </w:numPr>
        <w:pStyle w:val="Compact"/>
      </w:pPr>
      <w:r>
        <w:t xml:space="preserve">§8 · Report suite</w:t>
      </w:r>
    </w:p>
    <w:p>
      <w:pPr>
        <w:numPr>
          <w:ilvl w:val="0"/>
          <w:numId w:val="1001"/>
        </w:numPr>
        <w:pStyle w:val="Compact"/>
      </w:pPr>
      <w:r>
        <w:t xml:space="preserve">§9 · The producer dashboard — SDG alignment and carbon</w:t>
      </w:r>
    </w:p>
    <w:p>
      <w:pPr>
        <w:numPr>
          <w:ilvl w:val="0"/>
          <w:numId w:val="1001"/>
        </w:numPr>
        <w:pStyle w:val="Compact"/>
      </w:pPr>
      <w:r>
        <w:t xml:space="preserve">§10 · Administrative oversight</w:t>
      </w:r>
    </w:p>
    <w:p>
      <w:pPr>
        <w:numPr>
          <w:ilvl w:val="0"/>
          <w:numId w:val="1001"/>
        </w:numPr>
        <w:pStyle w:val="Compact"/>
      </w:pPr>
      <w:r>
        <w:t xml:space="preserve">§11 · Security requirements</w:t>
      </w:r>
    </w:p>
    <w:p>
      <w:pPr>
        <w:numPr>
          <w:ilvl w:val="0"/>
          <w:numId w:val="1001"/>
        </w:numPr>
        <w:pStyle w:val="Compact"/>
      </w:pPr>
      <w:r>
        <w:t xml:space="preserve">§12 · Code quality requirements</w:t>
      </w:r>
    </w:p>
    <w:p>
      <w:pPr>
        <w:numPr>
          <w:ilvl w:val="0"/>
          <w:numId w:val="1001"/>
        </w:numPr>
        <w:pStyle w:val="Compact"/>
      </w:pPr>
      <w:r>
        <w:t xml:space="preserve">§13 · Non-functional requirements</w:t>
      </w:r>
    </w:p>
    <w:p>
      <w:pPr>
        <w:numPr>
          <w:ilvl w:val="0"/>
          <w:numId w:val="1001"/>
        </w:numPr>
        <w:pStyle w:val="Compact"/>
      </w:pPr>
      <w:r>
        <w:t xml:space="preserve">§14 · Delivery plan</w:t>
      </w:r>
    </w:p>
    <w:p>
      <w:pPr>
        <w:numPr>
          <w:ilvl w:val="0"/>
          <w:numId w:val="1001"/>
        </w:numPr>
        <w:pStyle w:val="Compact"/>
      </w:pPr>
      <w:r>
        <w:t xml:space="preserve">§15 · Open decisions</w:t>
      </w:r>
    </w:p>
    <w:p>
      <w:pPr>
        <w:numPr>
          <w:ilvl w:val="0"/>
          <w:numId w:val="1001"/>
        </w:numPr>
        <w:pStyle w:val="Compact"/>
      </w:pPr>
      <w:r>
        <w:t xml:space="preserve">§16 · Out of scope for v1</w:t>
      </w:r>
    </w:p>
    <w:p>
      <w:pPr>
        <w:numPr>
          <w:ilvl w:val="0"/>
          <w:numId w:val="1001"/>
        </w:numPr>
        <w:pStyle w:val="Compact"/>
      </w:pPr>
      <w:r>
        <w:t xml:space="preserve">Appendix A · The worked example, end to end</w:t>
      </w:r>
    </w:p>
    <w:p>
      <w:pPr>
        <w:numPr>
          <w:ilvl w:val="0"/>
          <w:numId w:val="1001"/>
        </w:numPr>
        <w:pStyle w:val="Compact"/>
      </w:pPr>
      <w:r>
        <w:t xml:space="preserve">Appendix B · File-level change map</w:t>
      </w:r>
    </w:p>
    <w:p>
      <w:pPr>
        <w:numPr>
          <w:ilvl w:val="0"/>
          <w:numId w:val="1001"/>
        </w:numPr>
        <w:pStyle w:val="Compact"/>
      </w:pPr>
      <w:r>
        <w:t xml:space="preserve">Appendix C · Sources</w:t>
      </w:r>
    </w:p>
    <w:bookmarkEnd w:id="20"/>
    <w:bookmarkStart w:id="21" w:name="how-to-read-this-document"/>
    <w:p>
      <w:pPr>
        <w:pStyle w:val="Heading2"/>
      </w:pPr>
      <w:r>
        <w:t xml:space="preserve">0. How to read this document</w:t>
      </w:r>
    </w:p>
    <w:p>
      <w:pPr>
        <w:pStyle w:val="FirstParagraph"/>
      </w:pPr>
      <w:r>
        <w:t xml:space="preserve">This specifies a new workspace inside the existing Chokro Flutter/Firebase</w:t>
      </w:r>
      <w:r>
        <w:t xml:space="preserve"> </w:t>
      </w:r>
      <w:r>
        <w:t xml:space="preserve">application: a</w:t>
      </w:r>
      <w:r>
        <w:t xml:space="preserve"> </w:t>
      </w:r>
      <w:r>
        <w:rPr>
          <w:bCs/>
          <w:b/>
        </w:rPr>
        <w:t xml:space="preserve">producer portal</w:t>
      </w:r>
      <w:r>
        <w:t xml:space="preserve"> </w:t>
      </w:r>
      <w:r>
        <w:t xml:space="preserve">for companies that are legally obligated</w:t>
      </w:r>
      <w:r>
        <w:t xml:space="preserve"> </w:t>
      </w:r>
      <w:r>
        <w:t xml:space="preserve">under Bangladesh’s 2026 Extended Producer Responsibility (EPR) guidelines, plus</w:t>
      </w:r>
      <w:r>
        <w:t xml:space="preserve"> </w:t>
      </w:r>
      <w:r>
        <w:t xml:space="preserve">the data machinery that makes the portal’s numbers defensible, plus the</w:t>
      </w:r>
      <w:r>
        <w:t xml:space="preserve"> </w:t>
      </w:r>
      <w:r>
        <w:t xml:space="preserve">administrative oversight that makes them auditable.</w:t>
      </w:r>
    </w:p>
    <w:p>
      <w:pPr>
        <w:pStyle w:val="BodyText"/>
      </w:pPr>
      <w:r>
        <w:t xml:space="preserve">It is written for three readers with three different jobs, and it is organised</w:t>
      </w:r>
      <w:r>
        <w:t xml:space="preserve"> </w:t>
      </w:r>
      <w:r>
        <w:t xml:space="preserve">so that each can find their own sections without reading the others’: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closely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§3–§9, §13, §14, Appendix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§11, §12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§4, §5.2, §6.2, §7.4, §11, §15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§8, 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Quality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§5, §6.4, §9, §12, §13, Appendix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§1, §2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Status of the contents.</w:t>
      </w:r>
      <w:r>
        <w:t xml:space="preserve"> </w:t>
      </w:r>
      <w:r>
        <w:t xml:space="preserve">§1 is external regulation and is sourced (Appendix</w:t>
      </w:r>
      <w:r>
        <w:t xml:space="preserve"> </w:t>
      </w:r>
      <w:r>
        <w:t xml:space="preserve">C). §3 is the current state of the codebase and is verified against it. §5–§13</w:t>
      </w:r>
      <w:r>
        <w:t xml:space="preserve"> </w:t>
      </w:r>
      <w:r>
        <w:t xml:space="preserve">are requirements: they are decided unless a line says otherwise. §15 lists the</w:t>
      </w:r>
      <w:r>
        <w:t xml:space="preserve"> </w:t>
      </w:r>
      <w:r>
        <w:t xml:space="preserve">questions that are genuinely open, each with a recommendation and the</w:t>
      </w:r>
      <w:r>
        <w:t xml:space="preserve"> </w:t>
      </w:r>
      <w:r>
        <w:t xml:space="preserve">consequence of choosing otherwise — those are for me and for legal counsel, not</w:t>
      </w:r>
      <w:r>
        <w:t xml:space="preserve"> </w:t>
      </w:r>
      <w:r>
        <w:t xml:space="preserve">for the implementers to guess at.</w:t>
      </w:r>
    </w:p>
    <w:p>
      <w:pPr>
        <w:pStyle w:val="BodyText"/>
      </w:pPr>
      <w:r>
        <w:rPr>
          <w:bCs/>
          <w:b/>
        </w:rPr>
        <w:t xml:space="preserve">Conventions.</w:t>
      </w:r>
      <w:r>
        <w:t xml:space="preserve"> </w:t>
      </w:r>
      <w:r>
        <w:t xml:space="preserve">New requirements are numbered</w:t>
      </w:r>
      <w:r>
        <w:t xml:space="preserve"> </w:t>
      </w:r>
      <w:r>
        <w:rPr>
          <w:rStyle w:val="VerbatimChar"/>
        </w:rPr>
        <w:t xml:space="preserve">EPR-n</w:t>
      </w:r>
      <w:r>
        <w:t xml:space="preserve"> </w:t>
      </w:r>
      <w:r>
        <w:t xml:space="preserve">for functional,</w:t>
      </w:r>
      <w:r>
        <w:t xml:space="preserve"> </w:t>
      </w:r>
      <w:r>
        <w:rPr>
          <w:rStyle w:val="VerbatimChar"/>
        </w:rPr>
        <w:t xml:space="preserve">SEC-n</w:t>
      </w:r>
      <w:r>
        <w:t xml:space="preserve"> </w:t>
      </w:r>
      <w:r>
        <w:t xml:space="preserve">for security,</w:t>
      </w:r>
      <w:r>
        <w:t xml:space="preserve"> </w:t>
      </w:r>
      <w:r>
        <w:rPr>
          <w:rStyle w:val="VerbatimChar"/>
        </w:rPr>
        <w:t xml:space="preserve">QA-n</w:t>
      </w:r>
      <w:r>
        <w:t xml:space="preserve"> </w:t>
      </w:r>
      <w:r>
        <w:t xml:space="preserve">for code quality,</w:t>
      </w:r>
      <w:r>
        <w:t xml:space="preserve"> </w:t>
      </w:r>
      <w:r>
        <w:rPr>
          <w:rStyle w:val="VerbatimChar"/>
        </w:rPr>
        <w:t xml:space="preserve">NFR-E-n</w:t>
      </w:r>
      <w:r>
        <w:t xml:space="preserve"> </w:t>
      </w:r>
      <w:r>
        <w:t xml:space="preserve">for non-functional, so</w:t>
      </w:r>
      <w:r>
        <w:t xml:space="preserve"> </w:t>
      </w:r>
      <w:r>
        <w:t xml:space="preserve">they can be cited in review comments and commit messages without ambiguity.</w:t>
      </w:r>
      <w:r>
        <w:t xml:space="preserve"> </w:t>
      </w:r>
      <w:r>
        <w:t xml:space="preserve">They continue the existing</w:t>
      </w:r>
      <w:r>
        <w:t xml:space="preserve"> </w:t>
      </w:r>
      <w:r>
        <w:rPr>
          <w:rStyle w:val="VerbatimChar"/>
        </w:rPr>
        <w:t xml:space="preserve">FR-n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NFR-n</w:t>
      </w:r>
      <w:r>
        <w:t xml:space="preserve"> </w:t>
      </w:r>
      <w:r>
        <w:t xml:space="preserve">scheme in</w:t>
      </w:r>
      <w:r>
        <w:t xml:space="preserve"> </w:t>
      </w:r>
      <w:r>
        <w:rPr>
          <w:rStyle w:val="VerbatimChar"/>
        </w:rPr>
        <w:t xml:space="preserve">Chokro_Mobile_Project_Brief v3.md</w:t>
      </w:r>
      <w:r>
        <w:t xml:space="preserve"> </w:t>
      </w:r>
      <w:r>
        <w:t xml:space="preserve">rather than renumbering it.</w:t>
      </w:r>
    </w:p>
    <w:p>
      <w:pPr>
        <w:pStyle w:val="BodyText"/>
      </w:pPr>
      <w:r>
        <w:rPr>
          <w:bCs/>
          <w:b/>
        </w:rPr>
        <w:t xml:space="preserve">One rule above all others</w:t>
      </w:r>
      <w:r>
        <w:t xml:space="preserve">, inherited from the existing system and extended</w:t>
      </w:r>
      <w:r>
        <w:t xml:space="preserve"> </w:t>
      </w:r>
      <w:r>
        <w:t xml:space="preserve">here:</w:t>
      </w:r>
      <w:r>
        <w:t xml:space="preserve"> </w:t>
      </w:r>
      <w:r>
        <w:rPr>
          <w:iCs/>
          <w:i/>
        </w:rPr>
        <w:t xml:space="preserve">no client computes or writes a compliance figure.</w:t>
      </w:r>
      <w:r>
        <w:t xml:space="preserve"> </w:t>
      </w:r>
      <w:r>
        <w:t xml:space="preserve">Every gram, every</w:t>
      </w:r>
      <w:r>
        <w:t xml:space="preserve"> </w:t>
      </w:r>
      <w:r>
        <w:t xml:space="preserve">percentage, every certificate is produced by the trusted Node service. The</w:t>
      </w:r>
      <w:r>
        <w:t xml:space="preserve"> </w:t>
      </w:r>
      <w:r>
        <w:t xml:space="preserve">reasoning is the same reasoning that keeps wallet balances off the client — if</w:t>
      </w:r>
      <w:r>
        <w:t xml:space="preserve"> </w:t>
      </w:r>
      <w:r>
        <w:t xml:space="preserve">two code paths can write a number that a regulator will read, security rules can</w:t>
      </w:r>
      <w:r>
        <w:t xml:space="preserve"> </w:t>
      </w:r>
      <w:r>
        <w:t xml:space="preserve">only police one of them.</w:t>
      </w:r>
    </w:p>
    <w:p>
      <w:r>
        <w:pict>
          <v:rect style="width:0;height:1.5pt" o:hralign="center" o:hrstd="t" o:hr="t"/>
        </w:pict>
      </w:r>
    </w:p>
    <w:bookmarkEnd w:id="21"/>
    <w:bookmarkStart w:id="24" w:name="why-this-exists"/>
    <w:p>
      <w:pPr>
        <w:pStyle w:val="Heading2"/>
      </w:pPr>
      <w:r>
        <w:t xml:space="preserve">1. Why this exists</w:t>
      </w:r>
    </w:p>
    <w:p>
      <w:pPr>
        <w:pStyle w:val="FirstParagraph"/>
      </w:pPr>
      <w:r>
        <w:t xml:space="preserve">Bangladesh gazetted</w:t>
      </w:r>
      <w:r>
        <w:t xml:space="preserve"> </w:t>
      </w:r>
      <w:r>
        <w:rPr>
          <w:bCs/>
          <w:b/>
        </w:rPr>
        <w:t xml:space="preserve">Guidelines for Extended Producer Responsibility (EPR)</w:t>
      </w:r>
      <w:r>
        <w:rPr>
          <w:bCs/>
          <w:b/>
        </w:rPr>
        <w:t xml:space="preserve"> </w:t>
      </w:r>
      <w:r>
        <w:rPr>
          <w:bCs/>
          <w:b/>
        </w:rPr>
        <w:t xml:space="preserve">Implementation for Plastics on 13 August 2026</w:t>
      </w:r>
      <w:r>
        <w:t xml:space="preserve">, issued by the Ministry of</w:t>
      </w:r>
      <w:r>
        <w:t xml:space="preserve"> </w:t>
      </w:r>
      <w:r>
        <w:t xml:space="preserve">Environment under section 13 of the Bangladesh Environment Conservation Act,</w:t>
      </w:r>
      <w:r>
        <w:t xml:space="preserve"> </w:t>
      </w:r>
      <w:r>
        <w:t xml:space="preserve">1995. The guidelines are in force. Their relevant provisions: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Who is bound:</w:t>
      </w:r>
      <w:r>
        <w:t xml:space="preserve"> </w:t>
      </w:r>
      <w:r>
        <w:t xml:space="preserve">producers, importers and brand owners of plastic products.</w:t>
      </w:r>
      <w:r>
        <w:t xml:space="preserve"> </w:t>
      </w:r>
      <w:r>
        <w:t xml:space="preserve">Industries producing solely for export orders are excluded.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Five plastic categories:</w:t>
      </w:r>
      <w:r>
        <w:t xml:space="preserve"> </w:t>
      </w:r>
      <w:r>
        <w:t xml:space="preserve">rigid plastic; flexible plastic; Styrofoam/EPS;</w:t>
      </w:r>
      <w:r>
        <w:t xml:space="preserve"> </w:t>
      </w:r>
      <w:r>
        <w:t xml:space="preserve">non-prohibited single-use plastic; and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products (sanitary napkins,</w:t>
      </w:r>
      <w:r>
        <w:t xml:space="preserve"> </w:t>
      </w:r>
      <w:r>
        <w:t xml:space="preserve">diapers, cigarette filters).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Targets:</w:t>
      </w:r>
      <w:r>
        <w:t xml:space="preserve"> </w:t>
      </w:r>
      <w:r>
        <w:t xml:space="preserve">at least</w:t>
      </w:r>
      <w:r>
        <w:t xml:space="preserve"> </w:t>
      </w:r>
      <w:r>
        <w:rPr>
          <w:bCs/>
          <w:b/>
        </w:rPr>
        <w:t xml:space="preserve">15% collection and 7.5% recycling in years 1–2</w:t>
      </w:r>
      <w:r>
        <w:t xml:space="preserve">,</w:t>
      </w:r>
      <w:r>
        <w:t xml:space="preserve"> </w:t>
      </w:r>
      <w:r>
        <w:t xml:space="preserve">rising to</w:t>
      </w:r>
      <w:r>
        <w:t xml:space="preserve"> </w:t>
      </w:r>
      <w:r>
        <w:rPr>
          <w:bCs/>
          <w:b/>
        </w:rPr>
        <w:t xml:space="preserve">30% collection and 15% recycling</w:t>
      </w:r>
      <w:r>
        <w:t xml:space="preserve"> </w:t>
      </w:r>
      <w:r>
        <w:t xml:space="preserve">thereafter, with the targets</w:t>
      </w:r>
      <w:r>
        <w:t xml:space="preserve"> </w:t>
      </w:r>
      <w:r>
        <w:t xml:space="preserve">subject to review after three years.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Phase-in by size:</w:t>
      </w:r>
      <w:r>
        <w:t xml:space="preserve"> </w:t>
      </w:r>
      <w:r>
        <w:t xml:space="preserve">large industries in years 1–2, medium industries in</w:t>
      </w:r>
      <w:r>
        <w:t xml:space="preserve"> </w:t>
      </w:r>
      <w:r>
        <w:t xml:space="preserve">years 3–4, small industries in year 5.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Registration:</w:t>
      </w:r>
      <w:r>
        <w:t xml:space="preserve"> </w:t>
      </w:r>
      <w:r>
        <w:t xml:space="preserve">with the Department of Environment (DoE) within</w:t>
      </w:r>
      <w:r>
        <w:t xml:space="preserve"> </w:t>
      </w:r>
      <w:r>
        <w:rPr>
          <w:bCs/>
          <w:b/>
        </w:rPr>
        <w:t xml:space="preserve">six</w:t>
      </w:r>
      <w:r>
        <w:rPr>
          <w:bCs/>
          <w:b/>
        </w:rPr>
        <w:t xml:space="preserve"> </w:t>
      </w:r>
      <w:r>
        <w:rPr>
          <w:bCs/>
          <w:b/>
        </w:rPr>
        <w:t xml:space="preserve">months</w:t>
      </w:r>
      <w:r>
        <w:t xml:space="preserve"> </w:t>
      </w:r>
      <w:r>
        <w:t xml:space="preserve">of being listed; a registration is valid for</w:t>
      </w:r>
      <w:r>
        <w:t xml:space="preserve"> </w:t>
      </w:r>
      <w:r>
        <w:rPr>
          <w:bCs/>
          <w:b/>
        </w:rPr>
        <w:t xml:space="preserve">three years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Reporting:</w:t>
      </w:r>
      <w:r>
        <w:t xml:space="preserve"> </w:t>
      </w:r>
      <w:r>
        <w:rPr>
          <w:bCs/>
          <w:b/>
        </w:rPr>
        <w:t xml:space="preserve">annual progress reports are mandatory</w:t>
      </w:r>
      <w:r>
        <w:t xml:space="preserve"> </w:t>
      </w:r>
      <w:r>
        <w:t xml:space="preserve">— a registration is</w:t>
      </w:r>
      <w:r>
        <w:t xml:space="preserve"> </w:t>
      </w:r>
      <w:r>
        <w:t xml:space="preserve">not renewed without them.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Compliance route:</w:t>
      </w:r>
      <w:r>
        <w:t xml:space="preserve"> </w:t>
      </w:r>
      <w:r>
        <w:t xml:space="preserve">an obligated entity may comply alone or</w:t>
      </w:r>
      <w:r>
        <w:t xml:space="preserve"> </w:t>
      </w:r>
      <w:r>
        <w:rPr>
          <w:bCs/>
          <w:b/>
        </w:rPr>
        <w:t xml:space="preserve">jointly</w:t>
      </w:r>
      <w:r>
        <w:rPr>
          <w:bCs/>
          <w:b/>
        </w:rPr>
        <w:t xml:space="preserve"> </w:t>
      </w:r>
      <w:r>
        <w:rPr>
          <w:bCs/>
          <w:b/>
        </w:rPr>
        <w:t xml:space="preserve">through an approved Producer Responsibility Organisation (PRO)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Plastic credits</w:t>
      </w:r>
      <w:r>
        <w:t xml:space="preserve"> </w:t>
      </w:r>
      <w:r>
        <w:t xml:space="preserve">are permitted for waste handled in excess of targets.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Enforcement:</w:t>
      </w:r>
      <w:r>
        <w:t xml:space="preserve"> </w:t>
      </w:r>
      <w:r>
        <w:t xml:space="preserve">the DoE conducts inspections, audits and</w:t>
      </w:r>
      <w:r>
        <w:t xml:space="preserve"> </w:t>
      </w:r>
      <w:r>
        <w:rPr>
          <w:bCs/>
          <w:b/>
        </w:rPr>
        <w:t xml:space="preserve">data</w:t>
      </w:r>
      <w:r>
        <w:rPr>
          <w:bCs/>
          <w:b/>
        </w:rPr>
        <w:t xml:space="preserve"> </w:t>
      </w:r>
      <w:r>
        <w:rPr>
          <w:bCs/>
          <w:b/>
        </w:rPr>
        <w:t xml:space="preserve">verification</w:t>
      </w:r>
      <w:r>
        <w:t xml:space="preserve">; false information can mean suspension or cancellation of</w:t>
      </w:r>
      <w:r>
        <w:t xml:space="preserve"> </w:t>
      </w:r>
      <w:r>
        <w:t xml:space="preserve">registration and legal action.</w:t>
      </w:r>
    </w:p>
    <w:p>
      <w:pPr>
        <w:pStyle w:val="FirstParagraph"/>
      </w:pPr>
      <w:r>
        <w:t xml:space="preserve">Two of those provisions are the entire commercial thesis of this work. First,</w:t>
      </w:r>
      <w:r>
        <w:t xml:space="preserve"> </w:t>
      </w:r>
      <w:r>
        <w:rPr>
          <w:bCs/>
          <w:b/>
        </w:rPr>
        <w:t xml:space="preserve">annual progress reports gate renewal</w:t>
      </w:r>
      <w:r>
        <w:t xml:space="preserve"> </w:t>
      </w:r>
      <w:r>
        <w:t xml:space="preserve">— so every obligated company needs a</w:t>
      </w:r>
      <w:r>
        <w:t xml:space="preserve"> </w:t>
      </w:r>
      <w:r>
        <w:t xml:space="preserve">reporting artefact on a fixed clock, from a source it can defend. Second, the</w:t>
      </w:r>
      <w:r>
        <w:t xml:space="preserve"> </w:t>
      </w:r>
      <w:r>
        <w:rPr>
          <w:bCs/>
          <w:b/>
        </w:rPr>
        <w:t xml:space="preserve">DoE verifies data</w:t>
      </w:r>
      <w:r>
        <w:t xml:space="preserve"> </w:t>
      </w:r>
      <w:r>
        <w:t xml:space="preserve">— so the artefact has to survive inspection, which rules</w:t>
      </w:r>
      <w:r>
        <w:t xml:space="preserve"> </w:t>
      </w:r>
      <w:r>
        <w:t xml:space="preserve">out spreadsheets of self-declared estimates and rules in exactly what Chokro</w:t>
      </w:r>
      <w:r>
        <w:t xml:space="preserve"> </w:t>
      </w:r>
      <w:r>
        <w:t xml:space="preserve">already produces: attributable, geofenced, timestamped, screened, immutably</w:t>
      </w:r>
      <w:r>
        <w:t xml:space="preserve"> </w:t>
      </w:r>
      <w:r>
        <w:t xml:space="preserve">ledgered disposal evidence.</w:t>
      </w:r>
    </w:p>
    <w:p>
      <w:pPr>
        <w:pStyle w:val="BodyText"/>
      </w:pPr>
      <w:r>
        <w:t xml:space="preserve">The gap the guidelines leave is equally clear, and the Daily Star’s editorial on</w:t>
      </w:r>
      <w:r>
        <w:t xml:space="preserve"> </w:t>
      </w:r>
      <w:r>
        <w:t xml:space="preserve">the gazette named it: a producer cannot physically retrieve its own packaging</w:t>
      </w:r>
      <w:r>
        <w:t xml:space="preserve"> </w:t>
      </w:r>
      <w:r>
        <w:t xml:space="preserve">from millions of households, and the country lacks a digital reporting system</w:t>
      </w:r>
      <w:r>
        <w:t xml:space="preserve"> </w:t>
      </w:r>
      <w:r>
        <w:t xml:space="preserve">and a formal payment channel for the collectors who do the retrieving. That is a</w:t>
      </w:r>
      <w:r>
        <w:t xml:space="preserve"> </w:t>
      </w:r>
      <w:r>
        <w:t xml:space="preserve">description of what Chokro is.</w:t>
      </w:r>
    </w:p>
    <w:bookmarkStart w:id="22" w:name="X905458276551423ec789890085daba069579881"/>
    <w:p>
      <w:pPr>
        <w:pStyle w:val="Heading3"/>
      </w:pPr>
      <w:r>
        <w:t xml:space="preserve">1.1 Chokro’s position — evidence provider, PRO-ready</w:t>
      </w:r>
    </w:p>
    <w:p>
      <w:pPr>
        <w:pStyle w:val="FirstParagraph"/>
      </w:pPr>
      <w:r>
        <w:rPr>
          <w:bCs/>
          <w:b/>
        </w:rPr>
        <w:t xml:space="preserve">Decided.</w:t>
      </w:r>
      <w:r>
        <w:t xml:space="preserve"> </w:t>
      </w:r>
      <w:r>
        <w:t xml:space="preserve">Chokro is a</w:t>
      </w:r>
      <w:r>
        <w:t xml:space="preserve"> </w:t>
      </w:r>
      <w:r>
        <w:rPr>
          <w:bCs/>
          <w:b/>
        </w:rPr>
        <w:t xml:space="preserve">compliance-grade evidence and reporting provider</w:t>
      </w:r>
      <w:r>
        <w:t xml:space="preserve">.</w:t>
      </w:r>
      <w:r>
        <w:t xml:space="preserve"> </w:t>
      </w:r>
      <w:r>
        <w:t xml:space="preserve">The obligated entity remains the producer; the producer files with the DoE;</w:t>
      </w:r>
      <w:r>
        <w:t xml:space="preserve"> </w:t>
      </w:r>
      <w:r>
        <w:t xml:space="preserve">Chokro supplies the data, the audit trail and the certificate. Chokro does not</w:t>
      </w:r>
      <w:r>
        <w:t xml:space="preserve"> </w:t>
      </w:r>
      <w:r>
        <w:t xml:space="preserve">represent itself as discharging anyone’s legal obligation, and no screen,</w:t>
      </w:r>
      <w:r>
        <w:t xml:space="preserve"> </w:t>
      </w:r>
      <w:r>
        <w:t xml:space="preserve">document or PDF produced by this system may imply otherwise (see §6.7).</w:t>
      </w:r>
    </w:p>
    <w:p>
      <w:pPr>
        <w:pStyle w:val="BodyText"/>
      </w:pPr>
      <w:r>
        <w:t xml:space="preserve">The data model, however, is built so that Chokro can be</w:t>
      </w:r>
      <w:r>
        <w:t xml:space="preserve"> </w:t>
      </w:r>
      <w:r>
        <w:rPr>
          <w:bCs/>
          <w:b/>
        </w:rPr>
        <w:t xml:space="preserve">registered as a PRO</w:t>
      </w:r>
      <w:r>
        <w:rPr>
          <w:bCs/>
          <w:b/>
        </w:rPr>
        <w:t xml:space="preserve"> </w:t>
      </w:r>
      <w:r>
        <w:rPr>
          <w:bCs/>
          <w:b/>
        </w:rPr>
        <w:t xml:space="preserve">later without re-modelling anything</w:t>
      </w:r>
      <w:r>
        <w:t xml:space="preserve"> </w:t>
      </w:r>
      <w:r>
        <w:t xml:space="preserve">— obligations are already tracked per</w:t>
      </w:r>
      <w:r>
        <w:t xml:space="preserve"> </w:t>
      </w:r>
      <w:r>
        <w:t xml:space="preserve">producer and per period, evidence is already attributable per producer, and a</w:t>
      </w:r>
      <w:r>
        <w:t xml:space="preserve"> </w:t>
      </w:r>
      <w:r>
        <w:t xml:space="preserve">PRO simply becomes an additional actor that holds a set of producer obligations.</w:t>
      </w:r>
      <w:r>
        <w:t xml:space="preserve"> </w:t>
      </w:r>
      <w:r>
        <w:t xml:space="preserve">That is a schema decision, not a claim: see</w:t>
      </w:r>
      <w:r>
        <w:t xml:space="preserve"> </w:t>
      </w:r>
      <w:r>
        <w:rPr>
          <w:rStyle w:val="VerbatimChar"/>
        </w:rPr>
        <w:t xml:space="preserve">organizations.complianceRoute</w:t>
      </w:r>
      <w:r>
        <w:t xml:space="preserve"> </w:t>
      </w:r>
      <w:r>
        <w:t xml:space="preserve">in</w:t>
      </w:r>
      <w:r>
        <w:t xml:space="preserve"> </w:t>
      </w:r>
      <w:r>
        <w:t xml:space="preserve">§5.1.</w:t>
      </w:r>
    </w:p>
    <w:bookmarkEnd w:id="22"/>
    <w:bookmarkStart w:id="23" w:name="what-this-unlocks-beyond-compliance"/>
    <w:p>
      <w:pPr>
        <w:pStyle w:val="Heading3"/>
      </w:pPr>
      <w:r>
        <w:t xml:space="preserve">1.2 What this unlocks beyond compliance</w:t>
      </w:r>
    </w:p>
    <w:p>
      <w:pPr>
        <w:pStyle w:val="FirstParagraph"/>
      </w:pPr>
      <w:r>
        <w:t xml:space="preserve">Chokro’s reward pool has never had a funder. Three provisions of the gazette</w:t>
      </w:r>
      <w:r>
        <w:t xml:space="preserve"> </w:t>
      </w:r>
      <w:r>
        <w:t xml:space="preserve">create one: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Obligated demand.</w:t>
      </w:r>
      <w:r>
        <w:t xml:space="preserve"> </w:t>
      </w:r>
      <w:r>
        <w:t xml:space="preserve">Producers must report; reporting has a price.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Plastic credits.</w:t>
      </w:r>
      <w:r>
        <w:t xml:space="preserve"> </w:t>
      </w:r>
      <w:r>
        <w:t xml:space="preserve">Surplus collection is a tradable instrument, which</w:t>
      </w:r>
      <w:r>
        <w:t xml:space="preserve"> </w:t>
      </w:r>
      <w:r>
        <w:t xml:space="preserve">means attributed kilograms have a market value, not just a reporting value.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PRO route.</w:t>
      </w:r>
      <w:r>
        <w:t xml:space="preserve"> </w:t>
      </w:r>
      <w:r>
        <w:t xml:space="preserve">It gives a lawful vehicle for pooling many producers’</w:t>
      </w:r>
      <w:r>
        <w:t xml:space="preserve"> </w:t>
      </w:r>
      <w:r>
        <w:t xml:space="preserve">money into one collection programme — which is what pays Champions and</w:t>
      </w:r>
      <w:r>
        <w:t xml:space="preserve"> </w:t>
      </w:r>
      <w:r>
        <w:t xml:space="preserve">collectors.</w:t>
      </w:r>
    </w:p>
    <w:p>
      <w:pPr>
        <w:pStyle w:val="FirstParagraph"/>
      </w:pPr>
      <w:r>
        <w:t xml:space="preserve">That is the business case. It is in this document only because it explains why</w:t>
      </w:r>
      <w:r>
        <w:t xml:space="preserve"> </w:t>
      </w:r>
      <w:r>
        <w:t xml:space="preserve">certain integrity controls in §6.2 and §11 are not optional: the moment a</w:t>
      </w:r>
      <w:r>
        <w:t xml:space="preserve"> </w:t>
      </w:r>
      <w:r>
        <w:t xml:space="preserve">kilogram is worth money, every number in this system becomes an attack surface.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e-idea-in-one-page"/>
    <w:p>
      <w:pPr>
        <w:pStyle w:val="Heading2"/>
      </w:pPr>
      <w:r>
        <w:t xml:space="preserve">2. The idea in one page</w:t>
      </w:r>
    </w:p>
    <w:p>
      <w:pPr>
        <w:pStyle w:val="FirstParagraph"/>
      </w:pPr>
      <w:r>
        <w:t xml:space="preserve">A producer registers its</w:t>
      </w:r>
      <w:r>
        <w:t xml:space="preserve"> </w:t>
      </w:r>
      <w:r>
        <w:rPr>
          <w:bCs/>
          <w:b/>
        </w:rPr>
        <w:t xml:space="preserve">products</w:t>
      </w:r>
      <w:r>
        <w:t xml:space="preserve"> </w:t>
      </w:r>
      <w:r>
        <w:t xml:space="preserve">— not its waste. Coca-Cola Bangladesh</w:t>
      </w:r>
      <w:r>
        <w:t xml:space="preserve"> </w:t>
      </w:r>
      <w:r>
        <w:t xml:space="preserve">signs in and enters its 250 ml PET bottle: a sample photograph, the polymer</w:t>
      </w:r>
      <w:r>
        <w:t xml:space="preserve"> </w:t>
      </w:r>
      <w:r>
        <w:t xml:space="preserve">type, the gazette category, and</w:t>
      </w:r>
      <w:r>
        <w:t xml:space="preserve"> </w:t>
      </w:r>
      <w:r>
        <w:rPr>
          <w:bCs/>
          <w:b/>
        </w:rPr>
        <w:t xml:space="preserve">the mass of one unit — say 10 grams</w:t>
      </w:r>
      <w:r>
        <w:t xml:space="preserve">. Chokro</w:t>
      </w:r>
      <w:r>
        <w:t xml:space="preserve"> </w:t>
      </w:r>
      <w:r>
        <w:t xml:space="preserve">verifies that declared mass, approves it, and versions it.</w:t>
      </w:r>
    </w:p>
    <w:p>
      <w:pPr>
        <w:pStyle w:val="BodyText"/>
      </w:pPr>
      <w:r>
        <w:t xml:space="preserve">From then on, the screening model that already looks at every disposal</w:t>
      </w:r>
      <w:r>
        <w:t xml:space="preserve"> </w:t>
      </w:r>
      <w:r>
        <w:t xml:space="preserve">photograph is also asked a second question:</w:t>
      </w:r>
      <w:r>
        <w:t xml:space="preserve"> </w:t>
      </w:r>
      <w:r>
        <w:rPr>
          <w:iCs/>
          <w:i/>
        </w:rPr>
        <w:t xml:space="preserve">which registered products are in</w:t>
      </w:r>
      <w:r>
        <w:rPr>
          <w:iCs/>
          <w:i/>
        </w:rPr>
        <w:t xml:space="preserve"> </w:t>
      </w:r>
      <w:r>
        <w:rPr>
          <w:iCs/>
          <w:i/>
        </w:rPr>
        <w:t xml:space="preserve">this picture, and how many of each?</w:t>
      </w:r>
      <w:r>
        <w:t xml:space="preserve"> </w:t>
      </w:r>
      <w:r>
        <w:t xml:space="preserve">When Anik photographs two Coca-Cola 250 ml</w:t>
      </w:r>
      <w:r>
        <w:t xml:space="preserve"> </w:t>
      </w:r>
      <w:r>
        <w:t xml:space="preserve">bottles going into a registered bin in Mohammadpur, the system records the</w:t>
      </w:r>
      <w:r>
        <w:t xml:space="preserve"> </w:t>
      </w:r>
      <w:r>
        <w:t xml:space="preserve">disposal as it always has — geofence, photo provenance, duplicate hash, AI</w:t>
      </w:r>
      <w:r>
        <w:t xml:space="preserve"> </w:t>
      </w:r>
      <w:r>
        <w:t xml:space="preserve">screen, human review if anything is unclear — and then, separately, attributes</w:t>
      </w:r>
      <w:r>
        <w:t xml:space="preserve"> </w:t>
      </w:r>
      <w:r>
        <w:rPr>
          <w:bCs/>
          <w:b/>
        </w:rPr>
        <w:t xml:space="preserve">2 × 10 g = 20 g of rigid PET</w:t>
      </w:r>
      <w:r>
        <w:t xml:space="preserve"> </w:t>
      </w:r>
      <w:r>
        <w:t xml:space="preserve">to Coca-Cola Bangladesh, at that bin, on that</w:t>
      </w:r>
      <w:r>
        <w:t xml:space="preserve"> </w:t>
      </w:r>
      <w:r>
        <w:t xml:space="preserve">date.</w:t>
      </w:r>
    </w:p>
    <w:p>
      <w:pPr>
        <w:pStyle w:val="BodyText"/>
      </w:pPr>
      <w:r>
        <w:t xml:space="preserve">Those grams accumulate. At the end of a reporting period the producer’s</w:t>
      </w:r>
      <w:r>
        <w:t xml:space="preserve"> </w:t>
      </w:r>
      <w:r>
        <w:t xml:space="preserve">workspace shows kilograms collected by gazette category, by month, by district,</w:t>
      </w:r>
      <w:r>
        <w:t xml:space="preserve"> </w:t>
      </w:r>
      <w:r>
        <w:t xml:space="preserve">by SKU — measured against the units the producer declared it placed on the</w:t>
      </w:r>
      <w:r>
        <w:t xml:space="preserve"> </w:t>
      </w:r>
      <w:r>
        <w:t xml:space="preserve">market, which is what turns kilograms into the</w:t>
      </w:r>
      <w:r>
        <w:t xml:space="preserve"> </w:t>
      </w:r>
      <w:r>
        <w:rPr>
          <w:bCs/>
          <w:b/>
        </w:rPr>
        <w:t xml:space="preserve">percentage the gazette actually</w:t>
      </w:r>
      <w:r>
        <w:rPr>
          <w:bCs/>
          <w:b/>
        </w:rPr>
        <w:t xml:space="preserve"> </w:t>
      </w:r>
      <w:r>
        <w:rPr>
          <w:bCs/>
          <w:b/>
        </w:rPr>
        <w:t xml:space="preserve">asks for</w:t>
      </w:r>
      <w:r>
        <w:t xml:space="preserve">. The producer downloads a</w:t>
      </w:r>
      <w:r>
        <w:t xml:space="preserve"> </w:t>
      </w:r>
      <w:r>
        <w:rPr>
          <w:bCs/>
          <w:b/>
        </w:rPr>
        <w:t xml:space="preserve">Plastic Passport</w:t>
      </w:r>
      <w:r>
        <w:t xml:space="preserve">: a serialised,</w:t>
      </w:r>
      <w:r>
        <w:t xml:space="preserve"> </w:t>
      </w:r>
      <w:r>
        <w:t xml:space="preserve">hash-verifiable certificate of what was collected on its behalf, with the</w:t>
      </w:r>
      <w:r>
        <w:t xml:space="preserve"> </w:t>
      </w:r>
      <w:r>
        <w:t xml:space="preserve">evidence pack behind it. It also sees its SDG alignment and a sourced carbon</w:t>
      </w:r>
      <w:r>
        <w:t xml:space="preserve"> </w:t>
      </w:r>
      <w:r>
        <w:t xml:space="preserve">figure, both bounded by the same honesty rules the existing Admin SDG dashboard</w:t>
      </w:r>
      <w:r>
        <w:t xml:space="preserve"> </w:t>
      </w:r>
      <w:r>
        <w:t xml:space="preserve">already follows.</w:t>
      </w:r>
    </w:p>
    <w:p>
      <w:pPr>
        <w:pStyle w:val="BodyText"/>
      </w:pPr>
      <w:r>
        <w:t xml:space="preserve">Chokro’s Admins see all of it: every company, every SKU declaration awaiting</w:t>
      </w:r>
      <w:r>
        <w:t xml:space="preserve"> </w:t>
      </w:r>
      <w:r>
        <w:t xml:space="preserve">approval, every anomaly, every certificate issued, and a per-company activity</w:t>
      </w:r>
      <w:r>
        <w:t xml:space="preserve"> </w:t>
      </w:r>
      <w:r>
        <w:t xml:space="preserve">trail.</w:t>
      </w:r>
    </w:p>
    <w:p>
      <w:pPr>
        <w:pStyle w:val="BodyText"/>
      </w:pPr>
      <w:r>
        <w:rPr>
          <w:bCs/>
          <w:b/>
        </w:rPr>
        <w:t xml:space="preserve">The thing to understand about this design</w:t>
      </w:r>
      <w:r>
        <w:t xml:space="preserve"> </w:t>
      </w:r>
      <w:r>
        <w:t xml:space="preserve">is where the trust sits. The</w:t>
      </w:r>
      <w:r>
        <w:t xml:space="preserve"> </w:t>
      </w:r>
      <w:r>
        <w:t xml:space="preserve">producer supplies the unit mass — the one number in the chain it has both the</w:t>
      </w:r>
      <w:r>
        <w:t xml:space="preserve"> </w:t>
      </w:r>
      <w:r>
        <w:t xml:space="preserve">best knowledge of and an incentive to distort. Chokro verifies it, versions it,</w:t>
      </w:r>
      <w:r>
        <w:t xml:space="preserve"> </w:t>
      </w:r>
      <w:r>
        <w:t xml:space="preserve">and can re-verify it by physical sampling. The AI supplies the unit count, which</w:t>
      </w:r>
      <w:r>
        <w:t xml:space="preserve"> </w:t>
      </w:r>
      <w:r>
        <w:t xml:space="preserve">is the number a bin-side photograph can actually support. Neither party supplies</w:t>
      </w:r>
      <w:r>
        <w:t xml:space="preserve"> </w:t>
      </w:r>
      <w:r>
        <w:t xml:space="preserve">the figure the regulator reads; that is computed, server-side, from an approved</w:t>
      </w:r>
      <w:r>
        <w:t xml:space="preserve"> </w:t>
      </w:r>
      <w:r>
        <w:t xml:space="preserve">mass and a screened count, and it is reproducible from stored inputs. §6.2 and</w:t>
      </w:r>
      <w:r>
        <w:t xml:space="preserve"> </w:t>
      </w:r>
      <w:r>
        <w:t xml:space="preserve">§6.4 are therefore the load-bearing sections of this document.</w:t>
      </w:r>
    </w:p>
    <w:p>
      <w:r>
        <w:pict>
          <v:rect style="width:0;height:1.5pt" o:hralign="center" o:hrstd="t" o:hr="t"/>
        </w:pict>
      </w:r>
    </w:p>
    <w:bookmarkEnd w:id="25"/>
    <w:bookmarkStart w:id="29" w:name="what-exists-today"/>
    <w:p>
      <w:pPr>
        <w:pStyle w:val="Heading2"/>
      </w:pPr>
      <w:r>
        <w:t xml:space="preserve">3. What exists today</w:t>
      </w:r>
    </w:p>
    <w:p>
      <w:pPr>
        <w:pStyle w:val="FirstParagraph"/>
      </w:pPr>
      <w:r>
        <w:t xml:space="preserve">The reviewers must not have to re-derive this. Verified against the repository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561a298</w:t>
      </w:r>
      <w:r>
        <w:t xml:space="preserve">, 8 September 2026.</w:t>
      </w:r>
    </w:p>
    <w:bookmarkStart w:id="26" w:name="built-and-working"/>
    <w:p>
      <w:pPr>
        <w:pStyle w:val="Heading3"/>
      </w:pPr>
      <w:r>
        <w:t xml:space="preserve">3.1 Built and working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 to this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 client, Riverpod, go_router, responsive web + mobile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portal is a new set of routes in this app, not a new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Trusted Node service, Firebase Admin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server/src/</w:t>
            </w:r>
            <w:r>
              <w:t xml:space="preserve"> </w:t>
            </w:r>
            <w:r>
              <w:t xml:space="preserve">(25 modules, 22 routes)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new compliance write lands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rules with exact key allowlists, closed enums, server-only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firestore.rules</w:t>
            </w:r>
            <w:r>
              <w:t xml:space="preserve"> </w:t>
            </w:r>
            <w:r>
              <w:t xml:space="preserve">(1,062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collections follow the same 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 tests on the emulator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rules_test/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isolation must be proven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Four-step verified disposal: bin → photo → location → confirm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lib/views/disposal/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server/src/verify.js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source of every attributed 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photo screening (Groq,</w:t>
            </w:r>
            <w:r>
              <w:t xml:space="preserve"> </w:t>
            </w:r>
            <w:r>
              <w:rPr>
                <w:rStyle w:val="VerbatimChar"/>
              </w:rPr>
              <w:t xml:space="preserve">qwen/qwen3.6-27b</w:t>
            </w:r>
            <w:r>
              <w:t xml:space="preserve">), null-on-failure → human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server/src/screen.js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Extended, not replaced, for SKU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Immutable points ledger, server-only wallet 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server/src/award.js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precedent this spec copies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 registry with geofence radius and printable QR 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lib/models/bin_model.dart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lib/core/bin_label_pdf.dart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 for reporting; PDF and Bangla font machinery to reuse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Client-side PDF generation with Bangla glyph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lib/core/pdf_fonts.dart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for</w:t>
            </w:r>
            <w:r>
              <w:t xml:space="preserve"> </w:t>
            </w:r>
            <w:r>
              <w:rPr>
                <w:iCs/>
                <w:i/>
              </w:rPr>
              <w:t xml:space="preserve">drafts</w:t>
            </w:r>
            <w:r>
              <w:t xml:space="preserve"> </w:t>
            </w:r>
            <w:r>
              <w:t xml:space="preserve">only — see §7.4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dashboard with SDG impact tab and deliberate claim boundaries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lib/views/admin/sdg_dashboard.dart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lib/models/sdg_impact_model.dart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methodology precedent §9 must extend, not contradict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counters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stats/platform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lib/models/stats_model.dart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for period rollups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Marketplace, orders, donations, appeals, suspension, lockouts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Untouched by this work</w:t>
            </w:r>
          </w:p>
        </w:tc>
      </w:tr>
    </w:tbl>
    <w:bookmarkEnd w:id="26"/>
    <w:bookmarkStart w:id="27" w:name="the-six-gaps-this-specification-closes"/>
    <w:p>
      <w:pPr>
        <w:pStyle w:val="Heading3"/>
      </w:pPr>
      <w:r>
        <w:t xml:space="preserve">3.2 The six gaps this specification closes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mass.</w:t>
      </w:r>
      <w:r>
        <w:t xml:space="preserve"> </w:t>
      </w:r>
      <w:r>
        <w:rPr>
          <w:rStyle w:val="VerbatimChar"/>
        </w:rPr>
        <w:t xml:space="preserve">disposals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declaredItemCount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DisposalItemType</w:t>
      </w:r>
      <w:r>
        <w:t xml:space="preserve"> </w:t>
      </w:r>
      <w:r>
        <w:t xml:space="preserve">enum of seven values. There is no gram, no kilogram, and</w:t>
      </w:r>
      <w:r>
        <w:t xml:space="preserve"> </w:t>
      </w:r>
      <w:r>
        <w:t xml:space="preserve">no field that could hold one. EPR is measured in kilograms.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brand.</w:t>
      </w:r>
      <w:r>
        <w:t xml:space="preserve"> </w:t>
      </w:r>
      <w:r>
        <w:t xml:space="preserve">Nothing in the schema knows whose packaging was disposed of.</w:t>
      </w:r>
      <w:r>
        <w:t xml:space="preserve"> </w:t>
      </w:r>
      <w:r>
        <w:t xml:space="preserve">Attribution is the product.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gazette taxonomy.</w:t>
      </w:r>
      <w:r>
        <w:t xml:space="preserve"> </w:t>
      </w:r>
      <w:r>
        <w:t xml:space="preserve">The seven</w:t>
      </w:r>
      <w:r>
        <w:t xml:space="preserve"> </w:t>
      </w:r>
      <w:r>
        <w:rPr>
          <w:rStyle w:val="VerbatimChar"/>
        </w:rPr>
        <w:t xml:space="preserve">DisposalItemType</w:t>
      </w:r>
      <w:r>
        <w:t xml:space="preserve"> </w:t>
      </w:r>
      <w:r>
        <w:t xml:space="preserve">values</w:t>
      </w:r>
      <w:r>
        <w:t xml:space="preserve"> </w:t>
      </w:r>
      <w:r>
        <w:t xml:space="preserve">(</w:t>
      </w:r>
      <w:r>
        <w:rPr>
          <w:rStyle w:val="VerbatimChar"/>
        </w:rPr>
        <w:t xml:space="preserve">plasticBottle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plasticOther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</w:t>
      </w:r>
      <w:r>
        <w:t xml:space="preserve">,</w:t>
      </w:r>
      <w:r>
        <w:t xml:space="preserve"> </w:t>
      </w:r>
      <w:r>
        <w:rPr>
          <w:rStyle w:val="VerbatimChar"/>
        </w:rPr>
        <w:t xml:space="preserve">glass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metal</w:t>
      </w:r>
      <w:r>
        <w:t xml:space="preserve">,</w:t>
      </w:r>
      <w:r>
        <w:t xml:space="preserve"> </w:t>
      </w:r>
      <w:r>
        <w:rPr>
          <w:rStyle w:val="VerbatimChar"/>
        </w:rPr>
        <w:t xml:space="preserve">eWaste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organic</w:t>
      </w:r>
      <w:r>
        <w:t xml:space="preserve">) do not map onto the gazette’s five plastic categories. A</w:t>
      </w:r>
      <w:r>
        <w:t xml:space="preserve"> </w:t>
      </w:r>
      <w:r>
        <w:t xml:space="preserve">report cannot be filed in Chokro’s vocabulary.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corporate identity.</w:t>
      </w:r>
      <w:r>
        <w:t xml:space="preserve"> </w:t>
      </w:r>
      <w:r>
        <w:t xml:space="preserve">Roles are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buyer</w:t>
      </w:r>
      <w:r>
        <w:t xml:space="preserve">, and they are</w:t>
      </w:r>
      <w:r>
        <w:t xml:space="preserve"> </w:t>
      </w:r>
      <w:r>
        <w:rPr>
          <w:iCs/>
          <w:i/>
        </w:rPr>
        <w:t xml:space="preserve">inclusive</w:t>
      </w:r>
      <w:r>
        <w:t xml:space="preserve"> </w:t>
      </w:r>
      <w:r>
        <w:t xml:space="preserve">— an Admin holds all three profiles. There is no organisation</w:t>
      </w:r>
      <w:r>
        <w:t xml:space="preserve"> </w:t>
      </w:r>
      <w:r>
        <w:t xml:space="preserve">entity, no company account, no multi-user tenancy, and no role that is</w:t>
      </w:r>
      <w:r>
        <w:t xml:space="preserve"> </w:t>
      </w:r>
      <w:r>
        <w:t xml:space="preserve">deliberately outside that inclusive hierarchy. A producer must be.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reporting period.</w:t>
      </w:r>
      <w:r>
        <w:t xml:space="preserve"> </w:t>
      </w:r>
      <w:r>
        <w:rPr>
          <w:rStyle w:val="VerbatimChar"/>
        </w:rPr>
        <w:t xml:space="preserve">stats/platform</w:t>
      </w:r>
      <w:r>
        <w:t xml:space="preserve"> </w:t>
      </w:r>
      <w:r>
        <w:t xml:space="preserve">is all-time with no baseline and no</w:t>
      </w:r>
      <w:r>
        <w:t xml:space="preserve"> </w:t>
      </w:r>
      <w:r>
        <w:t xml:space="preserve">period dimension, which is precisely why the existing SDG dashboard shows no</w:t>
      </w:r>
      <w:r>
        <w:t xml:space="preserve"> </w:t>
      </w:r>
      <w:r>
        <w:t xml:space="preserve">progress bars. Compliance reporting is period arithmetic by definition.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document issuance.</w:t>
      </w:r>
      <w:r>
        <w:t xml:space="preserve"> </w:t>
      </w:r>
      <w:r>
        <w:t xml:space="preserve">Nothing in the system produces a serialised,</w:t>
      </w:r>
      <w:r>
        <w:t xml:space="preserve"> </w:t>
      </w:r>
      <w:r>
        <w:t xml:space="preserve">verifiable, revocable certificate.</w:t>
      </w:r>
    </w:p>
    <w:bookmarkEnd w:id="27"/>
    <w:bookmarkStart w:id="28" w:name="Xc4fbaa1c6f81cb6340f913d61a7da40f9345311"/>
    <w:p>
      <w:pPr>
        <w:pStyle w:val="Heading3"/>
      </w:pPr>
      <w:r>
        <w:t xml:space="preserve">3.3 Two existing constraints that shape every design below</w:t>
      </w:r>
    </w:p>
    <w:p>
      <w:pPr>
        <w:pStyle w:val="FirstParagraph"/>
      </w:pPr>
      <w:r>
        <w:rPr>
          <w:bCs/>
          <w:b/>
        </w:rPr>
        <w:t xml:space="preserve">There is no scheduler.</w:t>
      </w:r>
      <w:r>
        <w:t xml:space="preserve"> </w:t>
      </w:r>
      <w:r>
        <w:t xml:space="preserve">Cloud Functions require a billing account and the</w:t>
      </w:r>
      <w:r>
        <w:t xml:space="preserve"> </w:t>
      </w:r>
      <w:r>
        <w:t xml:space="preserve">free Render instance sleeps, so nothing in this system can wake up and do work</w:t>
      </w:r>
      <w:r>
        <w:t xml:space="preserve"> </w:t>
      </w:r>
      <w:r>
        <w:t xml:space="preserve">on a timer. The codebase already solves this once, honestly, in</w:t>
      </w:r>
      <w:r>
        <w:t xml:space="preserve"> </w:t>
      </w:r>
      <w:r>
        <w:rPr>
          <w:rStyle w:val="VerbatimChar"/>
        </w:rPr>
        <w:t xml:space="preserve">UserModel.isActiveAt</w:t>
      </w:r>
      <w:r>
        <w:t xml:space="preserve">: temporary suspensions expire</w:t>
      </w:r>
      <w:r>
        <w:t xml:space="preserve"> </w:t>
      </w:r>
      <w:r>
        <w:rPr>
          <w:iCs/>
          <w:i/>
        </w:rPr>
        <w:t xml:space="preserve">lazily</w:t>
      </w:r>
      <w:r>
        <w:t xml:space="preserve">, resolved at read</w:t>
      </w:r>
      <w:r>
        <w:t xml:space="preserve"> </w:t>
      </w:r>
      <w:r>
        <w:t xml:space="preserve">time by whoever asks. Compliance rollups must respect the same reality. They are</w:t>
      </w:r>
      <w:r>
        <w:t xml:space="preserve"> </w:t>
      </w:r>
      <w:r>
        <w:t xml:space="preserve">therefore</w:t>
      </w:r>
      <w:r>
        <w:t xml:space="preserve"> </w:t>
      </w:r>
      <w:r>
        <w:rPr>
          <w:bCs/>
          <w:b/>
        </w:rPr>
        <w:t xml:space="preserve">incremented transactionally at attribution time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recomputable on demand</w:t>
      </w:r>
      <w:r>
        <w:t xml:space="preserve">, never</w:t>
      </w:r>
      <w:r>
        <w:t xml:space="preserve"> </w:t>
      </w:r>
      <w:r>
        <w:t xml:space="preserve">“</w:t>
      </w:r>
      <w:r>
        <w:t xml:space="preserve">generated nightly</w:t>
      </w:r>
      <w:r>
        <w:t xml:space="preserve">”</w:t>
      </w:r>
      <w:r>
        <w:t xml:space="preserve"> </w:t>
      </w:r>
      <w:r>
        <w:t xml:space="preserve">(§6.4, §13).</w:t>
      </w:r>
    </w:p>
    <w:p>
      <w:pPr>
        <w:pStyle w:val="BodyText"/>
      </w:pPr>
      <w:r>
        <w:rPr>
          <w:bCs/>
          <w:b/>
        </w:rPr>
        <w:t xml:space="preserve">There is no cursor paging.</w:t>
      </w:r>
      <w:r>
        <w:t xml:space="preserve"> </w:t>
      </w:r>
      <w:r>
        <w:rPr>
          <w:rStyle w:val="VerbatimChar"/>
        </w:rPr>
        <w:t xml:space="preserve">AppConstants</w:t>
      </w:r>
      <w:r>
        <w:t xml:space="preserve"> </w:t>
      </w:r>
      <w:r>
        <w:t xml:space="preserve">caps are mostly ceilings, not page</w:t>
      </w:r>
      <w:r>
        <w:t xml:space="preserve"> </w:t>
      </w:r>
      <w:r>
        <w:t xml:space="preserve">sizes, and eleven streams once had no limit at all. A producer’s annual report</w:t>
      </w:r>
      <w:r>
        <w:t xml:space="preserve"> </w:t>
      </w:r>
      <w:r>
        <w:t xml:space="preserve">spans potentially hundreds of thousands of disposals; it can never be a client</w:t>
      </w:r>
      <w:r>
        <w:t xml:space="preserve"> </w:t>
      </w:r>
      <w:r>
        <w:t xml:space="preserve">query. This is the reason period rollups exist as stored documents (§5.1).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identity-tenancy-and-roles"/>
    <w:p>
      <w:pPr>
        <w:pStyle w:val="Heading2"/>
      </w:pPr>
      <w:r>
        <w:t xml:space="preserve">4. Identity, tenancy and roles</w:t>
      </w:r>
    </w:p>
    <w:bookmarkStart w:id="30" w:name="X8fc5e0b7ce7a0ced18106a2e432aae64594338a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producer</w:t>
      </w:r>
      <w:r>
        <w:t xml:space="preserve"> </w:t>
      </w:r>
      <w:r>
        <w:t xml:space="preserve">is a disjoint role, not another inclusive profile</w:t>
      </w:r>
    </w:p>
    <w:p>
      <w:pPr>
        <w:pStyle w:val="FirstParagraph"/>
      </w:pPr>
      <w:r>
        <w:rPr>
          <w:bCs/>
          <w:b/>
        </w:rPr>
        <w:t xml:space="preserve">EPR-1.</w:t>
      </w:r>
      <w:r>
        <w:t xml:space="preserve"> </w:t>
      </w:r>
      <w:r>
        <w:t xml:space="preserve">Add one stable wire role value,</w:t>
      </w:r>
      <w:r>
        <w:t xml:space="preserve"> </w:t>
      </w:r>
      <w:r>
        <w:rPr>
          <w:rStyle w:val="VerbatimChar"/>
        </w:rPr>
        <w:t xml:space="preserve">producer</w:t>
      </w:r>
      <w:r>
        <w:t xml:space="preserve">, to</w:t>
      </w:r>
      <w:r>
        <w:t xml:space="preserve"> </w:t>
      </w:r>
      <w:r>
        <w:rPr>
          <w:rStyle w:val="VerbatimChar"/>
        </w:rPr>
        <w:t xml:space="preserve">AppConstants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roleAdmin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roleSeller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roleBuyer</w:t>
      </w:r>
      <w:r>
        <w:t xml:space="preserve">, with the</w:t>
      </w:r>
      <w:r>
        <w:t xml:space="preserve"> </w:t>
      </w:r>
      <w:r>
        <w:t xml:space="preserve">user-facing label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EPR Producer</w:t>
      </w:r>
      <w:r>
        <w:rPr>
          <w:bCs/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This role must not join the inclusive hierarchy.</w:t>
      </w:r>
      <w:r>
        <w:t xml:space="preserve"> </w:t>
      </w:r>
      <w:r>
        <w:t xml:space="preserve">Today an Admin holds</w:t>
      </w:r>
      <w:r>
        <w:t xml:space="preserve"> </w:t>
      </w:r>
      <w:r>
        <w:t xml:space="preserve">Greenpreneur and Champion, and a Greenpreneur holds Champion, because those are</w:t>
      </w:r>
      <w:r>
        <w:t xml:space="preserve"> </w:t>
      </w:r>
      <w:r>
        <w:t xml:space="preserve">progressive citizen profiles. A producer is a company employee doing regulatory</w:t>
      </w:r>
      <w:r>
        <w:t xml:space="preserve"> </w:t>
      </w:r>
      <w:r>
        <w:t xml:space="preserve">work; giving them a Champion wallet by inheritance would let a corporate account</w:t>
      </w:r>
      <w:r>
        <w:t xml:space="preserve"> </w:t>
      </w:r>
      <w:r>
        <w:t xml:space="preserve">earn and spend points, which is both meaningless and an integrity hole. The</w:t>
      </w:r>
      <w:r>
        <w:t xml:space="preserve"> </w:t>
      </w:r>
      <w:r>
        <w:t xml:space="preserve">architect must therefore review every place the inclusive assumption is encoded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lib/core/account_profile.dart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canAccessAdminRoutes</w:t>
      </w:r>
      <w:r>
        <w:t xml:space="preserve"> </w:t>
      </w:r>
      <w:r>
        <w:t xml:space="preserve">and the gate logic in</w:t>
      </w:r>
      <w:r>
        <w:t xml:space="preserve"> </w:t>
      </w:r>
      <w:r>
        <w:rPr>
          <w:rStyle w:val="VerbatimChar"/>
        </w:rPr>
        <w:t xml:space="preserve">lib/routing/router.dart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activeRouteRedirect</w:t>
      </w:r>
      <w:r>
        <w:t xml:space="preserve">, the profile switcher, and the</w:t>
      </w:r>
      <w:r>
        <w:t xml:space="preserve"> </w:t>
      </w:r>
      <w:r>
        <w:rPr>
          <w:rStyle w:val="VerbatimChar"/>
        </w:rPr>
        <w:t xml:space="preserve">isAdmin()</w:t>
      </w:r>
      <w:r>
        <w:t xml:space="preserve"> </w:t>
      </w:r>
      <w:r>
        <w:t xml:space="preserve">/ role helpers in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— and make the disjointness</w:t>
      </w:r>
      <w:r>
        <w:t xml:space="preserve"> </w:t>
      </w:r>
      <w:r>
        <w:t xml:space="preserve">explicit rather than emergent.</w:t>
      </w:r>
    </w:p>
    <w:p>
      <w:pPr>
        <w:pStyle w:val="BodyText"/>
      </w:pPr>
      <w:r>
        <w:rPr>
          <w:bCs/>
          <w:b/>
        </w:rPr>
        <w:t xml:space="preserve">EPR-2.</w:t>
      </w:r>
      <w:r>
        <w:t xml:space="preserve"> </w:t>
      </w:r>
      <w:r>
        <w:t xml:space="preserve">Existing invariant 7 (</w:t>
      </w:r>
      <w:r>
        <w:t xml:space="preserve">“</w:t>
      </w:r>
      <w:r>
        <w:t xml:space="preserve">selecting a profile never grants a role</w:t>
      </w:r>
      <w:r>
        <w:t xml:space="preserve">”</w:t>
      </w:r>
      <w:r>
        <w:t xml:space="preserve">)</w:t>
      </w:r>
      <w:r>
        <w:t xml:space="preserve"> </w:t>
      </w:r>
      <w:r>
        <w:t xml:space="preserve">extends verbatim: selecting an organisation never grants membership. Both the</w:t>
      </w:r>
      <w:r>
        <w:t xml:space="preserve"> </w:t>
      </w:r>
      <w:r>
        <w:t xml:space="preserve">rules and the server middleware authorise against stored membership documents,</w:t>
      </w:r>
      <w:r>
        <w:t xml:space="preserve"> </w:t>
      </w:r>
      <w:r>
        <w:t xml:space="preserve">never against a client-supplied</w:t>
      </w:r>
      <w:r>
        <w:t xml:space="preserve"> </w:t>
      </w:r>
      <w:r>
        <w:rPr>
          <w:rStyle w:val="VerbatimChar"/>
        </w:rPr>
        <w:t xml:space="preserve">orgId</w:t>
      </w:r>
      <w:r>
        <w:t xml:space="preserve">.</w:t>
      </w:r>
    </w:p>
    <w:bookmarkEnd w:id="30"/>
    <w:bookmarkStart w:id="31" w:name="organisations-and-membership"/>
    <w:p>
      <w:pPr>
        <w:pStyle w:val="Heading3"/>
      </w:pPr>
      <w:r>
        <w:t xml:space="preserve">4.2 Organisations and membership</w:t>
      </w:r>
    </w:p>
    <w:p>
      <w:pPr>
        <w:pStyle w:val="FirstParagraph"/>
      </w:pPr>
      <w:r>
        <w:rPr>
          <w:bCs/>
          <w:b/>
        </w:rPr>
        <w:t xml:space="preserve">EPR-3.</w:t>
      </w:r>
      <w:r>
        <w:t xml:space="preserve"> </w:t>
      </w:r>
      <w:r>
        <w:t xml:space="preserve">A producer user belongs to exactly one organisation in v1. An</w:t>
      </w:r>
      <w:r>
        <w:t xml:space="preserve"> </w:t>
      </w:r>
      <w:r>
        <w:t xml:space="preserve">organisation has members with</w:t>
      </w:r>
      <w:r>
        <w:t xml:space="preserve"> </w:t>
      </w:r>
      <w:r>
        <w:rPr>
          <w:bCs/>
          <w:b/>
        </w:rPr>
        <w:t xml:space="preserve">organisation-scoped capabilities</w:t>
      </w:r>
      <w:r>
        <w:t xml:space="preserve">, distinct</w:t>
      </w:r>
      <w:r>
        <w:t xml:space="preserve"> </w:t>
      </w:r>
      <w:r>
        <w:t xml:space="preserve">from the platform role: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Org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below, plus invite/remove members and submit put-on-market declarations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orgReporter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and edit SKUs, request mass verification, generate reports, download passports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dashboards and download already-issued reports only</w:t>
            </w:r>
          </w:p>
        </w:tc>
      </w:tr>
    </w:tbl>
    <w:p>
      <w:pPr>
        <w:pStyle w:val="BodyText"/>
      </w:pPr>
      <w:r>
        <w:t xml:space="preserve">Rationale for three and not one: the person who knows a bottle’s gram weight is</w:t>
      </w:r>
      <w:r>
        <w:t xml:space="preserve"> </w:t>
      </w:r>
      <w:r>
        <w:t xml:space="preserve">a packaging engineer, the person who signs a regulatory declaration is a</w:t>
      </w:r>
      <w:r>
        <w:t xml:space="preserve"> </w:t>
      </w:r>
      <w:r>
        <w:t xml:space="preserve">compliance officer, and the person who wants the SDG slide is in marketing. One</w:t>
      </w:r>
      <w:r>
        <w:t xml:space="preserve"> </w:t>
      </w:r>
      <w:r>
        <w:t xml:space="preserve">shared login for all three is how credentials get pasted into group chats.</w:t>
      </w:r>
    </w:p>
    <w:bookmarkEnd w:id="31"/>
    <w:bookmarkStart w:id="32" w:name="sign-in-email-invitations-not-usernames"/>
    <w:p>
      <w:pPr>
        <w:pStyle w:val="Heading3"/>
      </w:pPr>
      <w:r>
        <w:t xml:space="preserve">4.3 Sign-in — email invitations, not usernames</w:t>
      </w:r>
    </w:p>
    <w:p>
      <w:pPr>
        <w:pStyle w:val="FirstParagraph"/>
      </w:pPr>
      <w:r>
        <w:rPr>
          <w:bCs/>
          <w:b/>
        </w:rPr>
        <w:t xml:space="preserve">Requested as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login with their user name and password</w:t>
      </w:r>
      <w:r>
        <w:rPr>
          <w:bCs/>
          <w:b/>
        </w:rPr>
        <w:t xml:space="preserve">”</w:t>
      </w:r>
      <w:r>
        <w:rPr>
          <w:bCs/>
          <w:b/>
        </w:rPr>
        <w:t xml:space="preserve">. Recommended</w:t>
      </w:r>
      <w:r>
        <w:rPr>
          <w:bCs/>
          <w:b/>
        </w:rPr>
        <w:t xml:space="preserve"> </w:t>
      </w:r>
      <w:r>
        <w:rPr>
          <w:bCs/>
          <w:b/>
        </w:rPr>
        <w:t xml:space="preserve">change, and the reason.</w:t>
      </w:r>
    </w:p>
    <w:p>
      <w:pPr>
        <w:pStyle w:val="BodyText"/>
      </w:pPr>
      <w:r>
        <w:t xml:space="preserve">Chokro’s authentication is Firebase email/password throughout. Adding usernames</w:t>
      </w:r>
      <w:r>
        <w:t xml:space="preserve"> </w:t>
      </w:r>
      <w:r>
        <w:t xml:space="preserve">means adding a public username→account lookup, which is an account-enumeration</w:t>
      </w:r>
      <w:r>
        <w:t xml:space="preserve"> </w:t>
      </w:r>
      <w:r>
        <w:t xml:space="preserve">surface and a support burden (</w:t>
      </w:r>
      <w:r>
        <w:t xml:space="preserve">“</w:t>
      </w:r>
      <w:r>
        <w:t xml:space="preserve">which of our four usernames was it?</w:t>
      </w:r>
      <w:r>
        <w:t xml:space="preserve">”</w:t>
      </w:r>
      <w:r>
        <w:t xml:space="preserve">), for no</w:t>
      </w:r>
      <w:r>
        <w:t xml:space="preserve"> </w:t>
      </w:r>
      <w:r>
        <w:t xml:space="preserve">gain: a company employee has a work email and it is the address a password reset</w:t>
      </w:r>
      <w:r>
        <w:t xml:space="preserve"> </w:t>
      </w:r>
      <w:r>
        <w:t xml:space="preserve">must go to anyway.</w:t>
      </w:r>
    </w:p>
    <w:p>
      <w:pPr>
        <w:pStyle w:val="BodyText"/>
      </w:pPr>
      <w:r>
        <w:rPr>
          <w:bCs/>
          <w:b/>
        </w:rPr>
        <w:t xml:space="preserve">EPR-4.</w:t>
      </w:r>
      <w:r>
        <w:t xml:space="preserve"> </w:t>
      </w:r>
      <w:r>
        <w:t xml:space="preserve">Producer accounts are created by</w:t>
      </w:r>
      <w:r>
        <w:t xml:space="preserve"> </w:t>
      </w:r>
      <w:r>
        <w:rPr>
          <w:bCs/>
          <w:b/>
        </w:rPr>
        <w:t xml:space="preserve">invitation</w:t>
      </w:r>
      <w:r>
        <w:t xml:space="preserve">: an Admin approves</w:t>
      </w:r>
      <w:r>
        <w:t xml:space="preserve"> </w:t>
      </w:r>
      <w:r>
        <w:t xml:space="preserve">the organisation, then an</w:t>
      </w:r>
      <w:r>
        <w:t xml:space="preserve"> </w:t>
      </w:r>
      <w:r>
        <w:rPr>
          <w:rStyle w:val="VerbatimChar"/>
        </w:rPr>
        <w:t xml:space="preserve">orgOwner</w:t>
      </w:r>
      <w:r>
        <w:t xml:space="preserve"> </w:t>
      </w:r>
      <w:r>
        <w:t xml:space="preserve">(or an Admin) invites members by work email</w:t>
      </w:r>
      <w:r>
        <w:t xml:space="preserve"> </w:t>
      </w:r>
      <w:r>
        <w:t xml:space="preserve">address. The invitation is a single-use, time-limited, server-issued token (see</w:t>
      </w:r>
      <w:r>
        <w:t xml:space="preserve"> </w:t>
      </w:r>
      <w:r>
        <w:t xml:space="preserve">SEC-9). Self-registration into a producer organisation is not possible — a</w:t>
      </w:r>
      <w:r>
        <w:t xml:space="preserve"> </w:t>
      </w:r>
      <w:r>
        <w:t xml:space="preserve">company’s compliance data is not something anyone should be able to join by</w:t>
      </w:r>
      <w:r>
        <w:t xml:space="preserve"> </w:t>
      </w:r>
      <w:r>
        <w:t xml:space="preserve">filling in a form.</w:t>
      </w:r>
    </w:p>
    <w:p>
      <w:pPr>
        <w:pStyle w:val="BodyText"/>
      </w:pPr>
      <w:r>
        <w:t xml:space="preserve">If a username-style login is a hard commercial requirement, the acceptable</w:t>
      </w:r>
      <w:r>
        <w:t xml:space="preserve"> </w:t>
      </w:r>
      <w:r>
        <w:t xml:space="preserve">implementation is an alias resolved</w:t>
      </w:r>
      <w:r>
        <w:t xml:space="preserve"> </w:t>
      </w:r>
      <w:r>
        <w:rPr>
          <w:bCs/>
          <w:b/>
        </w:rPr>
        <w:t xml:space="preserve">server-side only</w:t>
      </w:r>
      <w:r>
        <w:t xml:space="preserve"> </w:t>
      </w:r>
      <w:r>
        <w:t xml:space="preserve">to the account’s email</w:t>
      </w:r>
      <w:r>
        <w:t xml:space="preserve"> </w:t>
      </w:r>
      <w:r>
        <w:t xml:space="preserve">before Firebase sign-in, with per-IP rate limiting and identical failure</w:t>
      </w:r>
      <w:r>
        <w:t xml:space="preserve"> </w:t>
      </w:r>
      <w:r>
        <w:t xml:space="preserve">messages for</w:t>
      </w:r>
      <w:r>
        <w:t xml:space="preserve"> </w:t>
      </w:r>
      <w:r>
        <w:t xml:space="preserve">“</w:t>
      </w:r>
      <w:r>
        <w:t xml:space="preserve">no such alias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wrong password</w:t>
      </w:r>
      <w:r>
        <w:t xml:space="preserve">”</w:t>
      </w:r>
      <w:r>
        <w:t xml:space="preserve">. It is listed in §15 as an</w:t>
      </w:r>
      <w:r>
        <w:t xml:space="preserve"> </w:t>
      </w:r>
      <w:r>
        <w:t xml:space="preserve">open decision because it is a product call, not an engineering one.</w:t>
      </w:r>
    </w:p>
    <w:bookmarkEnd w:id="32"/>
    <w:bookmarkStart w:id="33" w:name="multi-factor-authentication"/>
    <w:p>
      <w:pPr>
        <w:pStyle w:val="Heading3"/>
      </w:pPr>
      <w:r>
        <w:t xml:space="preserve">4.4 Multi-factor authentication</w:t>
      </w:r>
    </w:p>
    <w:p>
      <w:pPr>
        <w:pStyle w:val="FirstParagraph"/>
      </w:pPr>
      <w:r>
        <w:t xml:space="preserve">A corporate compliance portal should have MFA. The honest constraint: Firebase</w:t>
      </w:r>
      <w:r>
        <w:t xml:space="preserve"> </w:t>
      </w:r>
      <w:r>
        <w:t xml:space="preserve">Auth’s TOTP/SMS second factor requires</w:t>
      </w:r>
      <w:r>
        <w:t xml:space="preserve"> </w:t>
      </w:r>
      <w:r>
        <w:rPr>
          <w:bCs/>
          <w:b/>
        </w:rPr>
        <w:t xml:space="preserve">Identity Platform</w:t>
      </w:r>
      <w:r>
        <w:t xml:space="preserve">, which requires</w:t>
      </w:r>
      <w:r>
        <w:t xml:space="preserve"> </w:t>
      </w:r>
      <w:r>
        <w:t xml:space="preserve">billing to be enabled on the project — the same billing barrier that already</w:t>
      </w:r>
      <w:r>
        <w:t xml:space="preserve"> </w:t>
      </w:r>
      <w:r>
        <w:t xml:space="preserve">shapes the no-scheduler decision and the iOS push situation.</w:t>
      </w:r>
    </w:p>
    <w:p>
      <w:pPr>
        <w:pStyle w:val="BodyText"/>
      </w:pPr>
      <w:r>
        <w:rPr>
          <w:bCs/>
          <w:b/>
        </w:rPr>
        <w:t xml:space="preserve">EPR-5.</w:t>
      </w:r>
      <w:r>
        <w:t xml:space="preserve"> </w:t>
      </w:r>
      <w:r>
        <w:t xml:space="preserve">Ship v1 with: mandatory email verification, a strong-password policy</w:t>
      </w:r>
      <w:r>
        <w:t xml:space="preserve"> </w:t>
      </w:r>
      <w:r>
        <w:t xml:space="preserve">enforced server-side at invitation redemption, idle and absolute session</w:t>
      </w:r>
      <w:r>
        <w:t xml:space="preserve"> </w:t>
      </w:r>
      <w:r>
        <w:t xml:space="preserve">timeouts on the portal (§SEC-10), and login-notification email to the org owner.</w:t>
      </w:r>
      <w:r>
        <w:t xml:space="preserve"> </w:t>
      </w:r>
      <w:r>
        <w:rPr>
          <w:bCs/>
          <w:b/>
        </w:rPr>
        <w:t xml:space="preserve">Design for</w:t>
      </w:r>
      <w:r>
        <w:t xml:space="preserve"> </w:t>
      </w:r>
      <w:r>
        <w:t xml:space="preserve">TOTP behind a feature flag so that enabling Identity Platform is</w:t>
      </w:r>
      <w:r>
        <w:t xml:space="preserve"> </w:t>
      </w:r>
      <w:r>
        <w:t xml:space="preserve">a configuration change and not a re-architecture. Enrolling MFA before a</w:t>
      </w:r>
      <w:r>
        <w:t xml:space="preserve"> </w:t>
      </w:r>
      <w:r>
        <w:t xml:space="preserve">producer’s first passport is issued is the target; §15 records the decision.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data-model"/>
    <w:p>
      <w:pPr>
        <w:pStyle w:val="Heading2"/>
      </w:pPr>
      <w:r>
        <w:t xml:space="preserve">5. Data model</w:t>
      </w:r>
    </w:p>
    <w:p>
      <w:pPr>
        <w:pStyle w:val="FirstParagraph"/>
      </w:pPr>
      <w:r>
        <w:t xml:space="preserve">All new collections are</w:t>
      </w:r>
      <w:r>
        <w:t xml:space="preserve"> </w:t>
      </w:r>
      <w:r>
        <w:rPr>
          <w:bCs/>
          <w:b/>
        </w:rPr>
        <w:t xml:space="preserve">server-owned by default</w:t>
      </w:r>
      <w:r>
        <w:t xml:space="preserve">. The client-writable surface</w:t>
      </w:r>
      <w:r>
        <w:t xml:space="preserve"> </w:t>
      </w:r>
      <w:r>
        <w:t xml:space="preserve">is deliberately tiny: SKU drafts, put-on-market drafts, and cart-like</w:t>
      </w:r>
      <w:r>
        <w:t xml:space="preserve"> </w:t>
      </w:r>
      <w:r>
        <w:t xml:space="preserve">ephemera — nothing else. Everything a regulator would read is written by the</w:t>
      </w:r>
      <w:r>
        <w:t xml:space="preserve"> </w:t>
      </w:r>
      <w:r>
        <w:t xml:space="preserve">Node service with the Admin SDK.</w:t>
      </w:r>
    </w:p>
    <w:bookmarkStart w:id="35" w:name="new-collections"/>
    <w:p>
      <w:pPr>
        <w:pStyle w:val="Heading3"/>
      </w:pPr>
      <w:r>
        <w:t xml:space="preserve">5.1 New collections</w:t>
      </w:r>
    </w:p>
    <w:p>
      <w:pPr>
        <w:pStyle w:val="FirstParagraph"/>
      </w:pPr>
      <w:r>
        <w:t xml:space="preserve">Field types are Firestore types.</w:t>
      </w:r>
      <w:r>
        <w:t xml:space="preserve"> </w:t>
      </w:r>
      <w:r>
        <w:rPr>
          <w:bCs/>
          <w:b/>
        </w:rPr>
        <w:t xml:space="preserve">(S)</w:t>
      </w:r>
      <w:r>
        <w:t xml:space="preserve"> </w:t>
      </w:r>
      <w:r>
        <w:t xml:space="preserve">marks server-only fields — no client</w:t>
      </w:r>
      <w:r>
        <w:t xml:space="preserve"> </w:t>
      </w:r>
      <w:r>
        <w:t xml:space="preserve">write path exists, Admins included, in the manner of</w:t>
      </w:r>
      <w:r>
        <w:t xml:space="preserve"> </w:t>
      </w:r>
      <w:r>
        <w:rPr>
          <w:rStyle w:val="VerbatimChar"/>
        </w:rPr>
        <w:t xml:space="preserve">wallets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organizations/{orgId}</w:t>
      </w:r>
    </w:p>
    <w:p>
      <w:pPr>
        <w:pStyle w:val="SourceCode"/>
      </w:pPr>
      <w:r>
        <w:rPr>
          <w:rStyle w:val="VerbatimChar"/>
        </w:rPr>
        <w:t xml:space="preserve">legalName            string        registered legal name</w:t>
      </w:r>
      <w:r>
        <w:br/>
      </w:r>
      <w:r>
        <w:rPr>
          <w:rStyle w:val="VerbatimChar"/>
        </w:rPr>
        <w:t xml:space="preserve">tradeName            string        brand-facing name</w:t>
      </w:r>
      <w:r>
        <w:br/>
      </w:r>
      <w:r>
        <w:rPr>
          <w:rStyle w:val="VerbatimChar"/>
        </w:rPr>
        <w:t xml:space="preserve">bin                  string  (S)   Business Identification Number</w:t>
      </w:r>
      <w:r>
        <w:br/>
      </w:r>
      <w:r>
        <w:rPr>
          <w:rStyle w:val="VerbatimChar"/>
        </w:rPr>
        <w:t xml:space="preserve">tradeLicenceNo       string  (S)</w:t>
      </w:r>
      <w:r>
        <w:br/>
      </w:r>
      <w:r>
        <w:rPr>
          <w:rStyle w:val="VerbatimChar"/>
        </w:rPr>
        <w:t xml:space="preserve">doeRegistrationNo    string? (S)   DoE EPR registration, if issued</w:t>
      </w:r>
      <w:r>
        <w:br/>
      </w:r>
      <w:r>
        <w:rPr>
          <w:rStyle w:val="VerbatimChar"/>
        </w:rPr>
        <w:t xml:space="preserve">sizeClass            enum    (S)   large|medium|small  gazette phase-in</w:t>
      </w:r>
      <w:r>
        <w:br/>
      </w:r>
      <w:r>
        <w:rPr>
          <w:rStyle w:val="VerbatimChar"/>
        </w:rPr>
        <w:t xml:space="preserve">obligationStartDate  timestamp (S) from sizeClass + listing date</w:t>
      </w:r>
      <w:r>
        <w:br/>
      </w:r>
      <w:r>
        <w:rPr>
          <w:rStyle w:val="VerbatimChar"/>
        </w:rPr>
        <w:t xml:space="preserve">complianceRoute      enum    (S)   self|pro     PRO-ready, see 1.1</w:t>
      </w:r>
      <w:r>
        <w:br/>
      </w:r>
      <w:r>
        <w:rPr>
          <w:rStyle w:val="VerbatimChar"/>
        </w:rPr>
        <w:t xml:space="preserve">status               enum    (S)   pendingReview|active|suspended|closed</w:t>
      </w:r>
      <w:r>
        <w:br/>
      </w:r>
      <w:r>
        <w:rPr>
          <w:rStyle w:val="VerbatimChar"/>
        </w:rPr>
        <w:t xml:space="preserve">categories           array   (S)   subset of the five gazette categories</w:t>
      </w:r>
      <w:r>
        <w:br/>
      </w:r>
      <w:r>
        <w:rPr>
          <w:rStyle w:val="VerbatimChar"/>
        </w:rPr>
        <w:t xml:space="preserve">contactName/Email/Phone  string</w:t>
      </w:r>
      <w:r>
        <w:br/>
      </w:r>
      <w:r>
        <w:rPr>
          <w:rStyle w:val="VerbatimChar"/>
        </w:rPr>
        <w:t xml:space="preserve">address, district, city  string</w:t>
      </w:r>
      <w:r>
        <w:br/>
      </w:r>
      <w:r>
        <w:rPr>
          <w:rStyle w:val="VerbatimChar"/>
        </w:rPr>
        <w:t xml:space="preserve">verifiedBy           string? (S)   admin uid</w:t>
      </w:r>
      <w:r>
        <w:br/>
      </w:r>
      <w:r>
        <w:rPr>
          <w:rStyle w:val="VerbatimChar"/>
        </w:rPr>
        <w:t xml:space="preserve">verifiedAt           timestamp?(S)</w:t>
      </w:r>
      <w:r>
        <w:br/>
      </w:r>
      <w:r>
        <w:rPr>
          <w:rStyle w:val="VerbatimChar"/>
        </w:rPr>
        <w:t xml:space="preserve">createdAt            timestamp (S) server clock</w:t>
      </w:r>
    </w:p>
    <w:p>
      <w:pPr>
        <w:pStyle w:val="FirstParagraph"/>
      </w:pPr>
      <w:r>
        <w:rPr>
          <w:rStyle w:val="VerbatimChar"/>
          <w:bCs/>
          <w:b/>
        </w:rPr>
        <w:t xml:space="preserve">organizationMembers/{orgId}_{uid}</w:t>
      </w:r>
      <w:r>
        <w:t xml:space="preserve"> </w:t>
      </w:r>
      <w:r>
        <w:t xml:space="preserve">— composite id, so membership is a</w:t>
      </w:r>
      <w:r>
        <w:t xml:space="preserve"> </w:t>
      </w:r>
      <w:r>
        <w:t xml:space="preserve">single-document read in rules with no query.</w:t>
      </w:r>
    </w:p>
    <w:p>
      <w:pPr>
        <w:pStyle w:val="SourceCode"/>
      </w:pPr>
      <w:r>
        <w:rPr>
          <w:rStyle w:val="VerbatimChar"/>
        </w:rPr>
        <w:t xml:space="preserve">orgId, uid           string  (S)</w:t>
      </w:r>
      <w:r>
        <w:br/>
      </w:r>
      <w:r>
        <w:rPr>
          <w:rStyle w:val="VerbatimChar"/>
        </w:rPr>
        <w:t xml:space="preserve">orgRole              enum    (S)   orgOwner|orgReporter|orgViewer</w:t>
      </w:r>
      <w:r>
        <w:br/>
      </w:r>
      <w:r>
        <w:rPr>
          <w:rStyle w:val="VerbatimChar"/>
        </w:rPr>
        <w:t xml:space="preserve">status               enum    (S)   invited|active|removed</w:t>
      </w:r>
      <w:r>
        <w:br/>
      </w:r>
      <w:r>
        <w:rPr>
          <w:rStyle w:val="VerbatimChar"/>
        </w:rPr>
        <w:t xml:space="preserve">invitedBy            string  (S)</w:t>
      </w:r>
      <w:r>
        <w:br/>
      </w:r>
      <w:r>
        <w:rPr>
          <w:rStyle w:val="VerbatimChar"/>
        </w:rPr>
        <w:t xml:space="preserve">invitedAt/activatedAt/removedAt    timestamp? (S)</w:t>
      </w:r>
    </w:p>
    <w:p>
      <w:pPr>
        <w:pStyle w:val="FirstParagraph"/>
      </w:pPr>
      <w:r>
        <w:rPr>
          <w:rStyle w:val="VerbatimChar"/>
          <w:bCs/>
          <w:b/>
        </w:rPr>
        <w:t xml:space="preserve">producerSkus/{skuId}</w:t>
      </w:r>
      <w:r>
        <w:t xml:space="preserve"> </w:t>
      </w:r>
      <w:r>
        <w:t xml:space="preserve">— the product registry. This is the one collection</w:t>
      </w:r>
      <w:r>
        <w:t xml:space="preserve"> </w:t>
      </w:r>
      <w:r>
        <w:t xml:space="preserve">with a real client write path, on the same test the codebase already applies to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: the governing constraint (</w:t>
      </w:r>
      <w:r>
        <w:t xml:space="preserve">“</w:t>
      </w:r>
      <w:r>
        <w:t xml:space="preserve">the owning org’s reporter, in good</w:t>
      </w:r>
      <w:r>
        <w:t xml:space="preserve"> </w:t>
      </w:r>
      <w:r>
        <w:t xml:space="preserve">standing, within these bounds</w:t>
      </w:r>
      <w:r>
        <w:t xml:space="preserve">”</w:t>
      </w:r>
      <w:r>
        <w:t xml:space="preserve">) is expressible where it is enforced.</w:t>
      </w:r>
    </w:p>
    <w:p>
      <w:pPr>
        <w:pStyle w:val="SourceCode"/>
      </w:pPr>
      <w:r>
        <w:rPr>
          <w:rStyle w:val="VerbatimChar"/>
        </w:rPr>
        <w:t xml:space="preserve">orgId                string        set on create, immutable</w:t>
      </w:r>
      <w:r>
        <w:br/>
      </w:r>
      <w:r>
        <w:rPr>
          <w:rStyle w:val="VerbatimChar"/>
        </w:rPr>
        <w:t xml:space="preserve">name                 string        "Coca-Cola 250 ml PET bottle"</w:t>
      </w:r>
      <w:r>
        <w:br/>
      </w:r>
      <w:r>
        <w:rPr>
          <w:rStyle w:val="VerbatimChar"/>
        </w:rPr>
        <w:t xml:space="preserve">brand                string</w:t>
      </w:r>
      <w:r>
        <w:br/>
      </w:r>
      <w:r>
        <w:rPr>
          <w:rStyle w:val="VerbatimChar"/>
        </w:rPr>
        <w:t xml:space="preserve">gtin                 string?       barcode (GTIN), if any</w:t>
      </w:r>
      <w:r>
        <w:br/>
      </w:r>
      <w:r>
        <w:rPr>
          <w:rStyle w:val="VerbatimChar"/>
        </w:rPr>
        <w:t xml:space="preserve">volumeMl             number?</w:t>
      </w:r>
      <w:r>
        <w:br/>
      </w:r>
      <w:r>
        <w:rPr>
          <w:rStyle w:val="VerbatimChar"/>
        </w:rPr>
        <w:t xml:space="preserve">gazetteCategory      enum          rigid|flexible|eps|singleUse|other</w:t>
      </w:r>
      <w:r>
        <w:br/>
      </w:r>
      <w:r>
        <w:rPr>
          <w:rStyle w:val="VerbatimChar"/>
        </w:rPr>
        <w:t xml:space="preserve">polymer              enum          pet|hdpe|pvc|ldpe|pp|ps|other|multilayer</w:t>
      </w:r>
      <w:r>
        <w:br/>
      </w:r>
      <w:r>
        <w:rPr>
          <w:rStyle w:val="VerbatimChar"/>
        </w:rPr>
        <w:t xml:space="preserve">components           array         [{part, polymer, massGrams}] per part</w:t>
      </w:r>
      <w:r>
        <w:br/>
      </w:r>
      <w:r>
        <w:rPr>
          <w:rStyle w:val="VerbatimChar"/>
        </w:rPr>
        <w:t xml:space="preserve">declaredUnitMassG    number        sum of components, 0.1 - 5000 g</w:t>
      </w:r>
      <w:r>
        <w:br/>
      </w:r>
      <w:r>
        <w:rPr>
          <w:rStyle w:val="VerbatimChar"/>
        </w:rPr>
        <w:t xml:space="preserve">sampleImageUrls      array         2–6 own-folder image URLs</w:t>
      </w:r>
      <w:r>
        <w:br/>
      </w:r>
      <w:r>
        <w:rPr>
          <w:rStyle w:val="VerbatimChar"/>
        </w:rPr>
        <w:t xml:space="preserve">sampleImagePublicIds array         proves the images are this org's</w:t>
      </w:r>
      <w:r>
        <w:br/>
      </w:r>
      <w:r>
        <w:rPr>
          <w:rStyle w:val="VerbatimChar"/>
        </w:rPr>
        <w:t xml:space="preserve">recognitionHints     array         label colours, wordmark, shape</w:t>
      </w:r>
      <w:r>
        <w:br/>
      </w:r>
      <w:r>
        <w:rPr>
          <w:rStyle w:val="VerbatimChar"/>
        </w:rPr>
        <w:t xml:space="preserve">massStatus           enum    (S)   draft|submitted|verified|rejected|superseded</w:t>
      </w:r>
      <w:r>
        <w:br/>
      </w:r>
      <w:r>
        <w:rPr>
          <w:rStyle w:val="VerbatimChar"/>
        </w:rPr>
        <w:t xml:space="preserve">verifiedUnitMassG    number? (S)   the figure reporting uses</w:t>
      </w:r>
      <w:r>
        <w:br/>
      </w:r>
      <w:r>
        <w:rPr>
          <w:rStyle w:val="VerbatimChar"/>
        </w:rPr>
        <w:t xml:space="preserve">verifiedBy/At        (S)</w:t>
      </w:r>
      <w:r>
        <w:br/>
      </w:r>
      <w:r>
        <w:rPr>
          <w:rStyle w:val="VerbatimChar"/>
        </w:rPr>
        <w:t xml:space="preserve">activeFrom/activeTo  timestamp (S) effective-dated; see §6.2</w:t>
      </w:r>
      <w:r>
        <w:br/>
      </w:r>
      <w:r>
        <w:rPr>
          <w:rStyle w:val="VerbatimChar"/>
        </w:rPr>
        <w:t xml:space="preserve">revision             number  (S)   monotonic</w:t>
      </w:r>
      <w:r>
        <w:br/>
      </w:r>
      <w:r>
        <w:rPr>
          <w:rStyle w:val="VerbatimChar"/>
        </w:rPr>
        <w:t xml:space="preserve">status               enum          draft|submitted|active|retired</w:t>
      </w:r>
      <w:r>
        <w:br/>
      </w:r>
      <w:r>
        <w:rPr>
          <w:rStyle w:val="VerbatimChar"/>
        </w:rPr>
        <w:t xml:space="preserve">createdAt            timestamp     server clock</w:t>
      </w:r>
    </w:p>
    <w:p>
      <w:pPr>
        <w:pStyle w:val="FirstParagraph"/>
      </w:pPr>
      <w:r>
        <w:rPr>
          <w:rStyle w:val="VerbatimChar"/>
          <w:bCs/>
          <w:b/>
        </w:rPr>
        <w:t xml:space="preserve">skuRevisions/{skuId}_{revision}</w:t>
      </w:r>
      <w:r>
        <w:t xml:space="preserve"> </w:t>
      </w:r>
      <w:r>
        <w:rPr>
          <w:bCs/>
          <w:b/>
        </w:rPr>
        <w:t xml:space="preserve">(S, append-only)</w:t>
      </w:r>
      <w:r>
        <w:t xml:space="preserve"> </w:t>
      </w:r>
      <w:r>
        <w:t xml:space="preserve">— the immutable</w:t>
      </w:r>
      <w:r>
        <w:t xml:space="preserve"> </w:t>
      </w:r>
      <w:r>
        <w:t xml:space="preserve">history of every declared and verified mass, with who changed it and why. A</w:t>
      </w:r>
      <w:r>
        <w:t xml:space="preserve"> </w:t>
      </w:r>
      <w:r>
        <w:t xml:space="preserve">report issued last quarter must remain reproducible after a producer edits a</w:t>
      </w:r>
      <w:r>
        <w:t xml:space="preserve"> </w:t>
      </w:r>
      <w:r>
        <w:t xml:space="preserve">gram weight this quarter. Without this collection that is impossible, which</w:t>
      </w:r>
      <w:r>
        <w:t xml:space="preserve"> </w:t>
      </w:r>
      <w:r>
        <w:t xml:space="preserve">makes it a compliance requirement rather than a nicety.</w:t>
      </w:r>
    </w:p>
    <w:p>
      <w:pPr>
        <w:pStyle w:val="BodyText"/>
      </w:pPr>
      <w:r>
        <w:rPr>
          <w:rStyle w:val="VerbatimChar"/>
          <w:bCs/>
          <w:b/>
        </w:rPr>
        <w:t xml:space="preserve">skuMassAudits/{auditId}</w:t>
      </w:r>
      <w:r>
        <w:t xml:space="preserve"> </w:t>
      </w:r>
      <w:r>
        <w:rPr>
          <w:bCs/>
          <w:b/>
        </w:rPr>
        <w:t xml:space="preserve">(S)</w:t>
      </w:r>
      <w:r>
        <w:t xml:space="preserve"> </w:t>
      </w:r>
      <w:r>
        <w:t xml:space="preserve">— a physical re-weighing: sample size,</w:t>
      </w:r>
      <w:r>
        <w:t xml:space="preserve"> </w:t>
      </w:r>
      <w:r>
        <w:t xml:space="preserve">measured mean grams, standard deviation, weighing location, operator uid,</w:t>
      </w:r>
      <w:r>
        <w:t xml:space="preserve"> </w:t>
      </w:r>
      <w:r>
        <w:t xml:space="preserve">photograph of the scale, verdict (</w:t>
      </w:r>
      <w:r>
        <w:rPr>
          <w:rStyle w:val="VerbatimChar"/>
        </w:rPr>
        <w:t xml:space="preserve">withinTolerance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outsideTolerance</w:t>
      </w:r>
      <w:r>
        <w:t xml:space="preserve">),</w:t>
      </w:r>
      <w:r>
        <w:t xml:space="preserve"> </w:t>
      </w:r>
      <w:r>
        <w:t xml:space="preserve">resulting action. This is what makes a declared mass a verified mass (§6.2).</w:t>
      </w:r>
    </w:p>
    <w:p>
      <w:pPr>
        <w:pStyle w:val="BodyText"/>
      </w:pPr>
      <w:r>
        <w:rPr>
          <w:rStyle w:val="VerbatimChar"/>
          <w:bCs/>
          <w:b/>
        </w:rPr>
        <w:t xml:space="preserve">putOnMarketDeclarations/{orgId}_{periodId}</w:t>
      </w:r>
      <w:r>
        <w:t xml:space="preserve"> </w:t>
      </w:r>
      <w:r>
        <w:t xml:space="preserve">— units and mass the producer</w:t>
      </w:r>
      <w:r>
        <w:t xml:space="preserve"> </w:t>
      </w:r>
      <w:r>
        <w:t xml:space="preserve">placed on the market in a period, per category and optionally per SKU. Client</w:t>
      </w:r>
      <w:r>
        <w:t xml:space="preserve"> </w:t>
      </w:r>
      <w:r>
        <w:t xml:space="preserve">(orgOwner) writes a</w:t>
      </w:r>
      <w:r>
        <w:t xml:space="preserve"> </w:t>
      </w:r>
      <w:r>
        <w:rPr>
          <w:bCs/>
          <w:b/>
        </w:rPr>
        <w:t xml:space="preserve">draft</w:t>
      </w:r>
      <w:r>
        <w:t xml:space="preserve">; submission, locking and any correction after</w:t>
      </w:r>
      <w:r>
        <w:t xml:space="preserve"> </w:t>
      </w:r>
      <w:r>
        <w:t xml:space="preserve">submission are server operations, and every version is retained. Without this</w:t>
      </w:r>
      <w:r>
        <w:t xml:space="preserve"> </w:t>
      </w:r>
      <w:r>
        <w:t xml:space="preserve">collection, Chokro can report kilograms but not the</w:t>
      </w:r>
      <w:r>
        <w:t xml:space="preserve"> </w:t>
      </w:r>
      <w:r>
        <w:rPr>
          <w:bCs/>
          <w:b/>
        </w:rPr>
        <w:t xml:space="preserve">percentage</w:t>
      </w:r>
      <w:r>
        <w:t xml:space="preserve"> </w:t>
      </w:r>
      <w:r>
        <w:t xml:space="preserve">the gazette</w:t>
      </w:r>
      <w:r>
        <w:t xml:space="preserve"> </w:t>
      </w:r>
      <w:r>
        <w:t xml:space="preserve">requires (§6.5).</w:t>
      </w:r>
    </w:p>
    <w:p>
      <w:pPr>
        <w:pStyle w:val="BodyText"/>
      </w:pPr>
      <w:r>
        <w:rPr>
          <w:rStyle w:val="VerbatimChar"/>
          <w:bCs/>
          <w:b/>
        </w:rPr>
        <w:t xml:space="preserve">attributions/{attributionId}</w:t>
      </w:r>
      <w:r>
        <w:t xml:space="preserve"> </w:t>
      </w:r>
      <w:r>
        <w:rPr>
          <w:bCs/>
          <w:b/>
        </w:rPr>
        <w:t xml:space="preserve">(S)</w:t>
      </w:r>
      <w:r>
        <w:t xml:space="preserve"> </w:t>
      </w:r>
      <w:r>
        <w:t xml:space="preserve">— one document per (disposal, SKU)</w:t>
      </w:r>
      <w:r>
        <w:t xml:space="preserve"> </w:t>
      </w:r>
      <w:r>
        <w:t xml:space="preserve">pair. The atomic evidence record.</w:t>
      </w:r>
    </w:p>
    <w:p>
      <w:pPr>
        <w:pStyle w:val="SourceCode"/>
      </w:pPr>
      <w:r>
        <w:rPr>
          <w:rStyle w:val="VerbatimChar"/>
        </w:rPr>
        <w:t xml:space="preserve">disposalId, orgId, skuId, skuRevision     string</w:t>
      </w:r>
      <w:r>
        <w:br/>
      </w:r>
      <w:r>
        <w:rPr>
          <w:rStyle w:val="VerbatimChar"/>
        </w:rPr>
        <w:t xml:space="preserve">binId, district, city                     string</w:t>
      </w:r>
      <w:r>
        <w:br/>
      </w:r>
      <w:r>
        <w:rPr>
          <w:rStyle w:val="VerbatimChar"/>
        </w:rPr>
        <w:t xml:space="preserve">gazetteCategory, polymer                  enum</w:t>
      </w:r>
      <w:r>
        <w:br/>
      </w:r>
      <w:r>
        <w:rPr>
          <w:rStyle w:val="VerbatimChar"/>
        </w:rPr>
        <w:t xml:space="preserve">units                                     number   recognised count</w:t>
      </w:r>
      <w:r>
        <w:br/>
      </w:r>
      <w:r>
        <w:rPr>
          <w:rStyle w:val="VerbatimChar"/>
        </w:rPr>
        <w:t xml:space="preserve">unitMassGUsed                             number   verified mass then in force</w:t>
      </w:r>
      <w:r>
        <w:br/>
      </w:r>
      <w:r>
        <w:rPr>
          <w:rStyle w:val="VerbatimChar"/>
        </w:rPr>
        <w:t xml:space="preserve">massGrams                                 number   units × unitMassGUsed</w:t>
      </w:r>
      <w:r>
        <w:br/>
      </w:r>
      <w:r>
        <w:rPr>
          <w:rStyle w:val="VerbatimChar"/>
        </w:rPr>
        <w:t xml:space="preserve">method                                    enum     aiSku|barcode|humanReview|manualAdmin</w:t>
      </w:r>
      <w:r>
        <w:br/>
      </w:r>
      <w:r>
        <w:rPr>
          <w:rStyle w:val="VerbatimChar"/>
        </w:rPr>
        <w:t xml:space="preserve">confidence                                number?  model confidence</w:t>
      </w:r>
      <w:r>
        <w:br/>
      </w:r>
      <w:r>
        <w:rPr>
          <w:rStyle w:val="VerbatimChar"/>
        </w:rPr>
        <w:t xml:space="preserve">confidenceTier                            enum     high|medium|low</w:t>
      </w:r>
      <w:r>
        <w:br/>
      </w:r>
      <w:r>
        <w:rPr>
          <w:rStyle w:val="VerbatimChar"/>
        </w:rPr>
        <w:t xml:space="preserve">periodId                                  string   YYYY-MM, Asia/Dhaka</w:t>
      </w:r>
      <w:r>
        <w:br/>
      </w:r>
      <w:r>
        <w:rPr>
          <w:rStyle w:val="VerbatimChar"/>
        </w:rPr>
        <w:t xml:space="preserve">disposalDecidedAt                          timestamp</w:t>
      </w:r>
      <w:r>
        <w:br/>
      </w:r>
      <w:r>
        <w:rPr>
          <w:rStyle w:val="VerbatimChar"/>
        </w:rPr>
        <w:t xml:space="preserve">createdAt                                 timestamp</w:t>
      </w:r>
      <w:r>
        <w:br/>
      </w:r>
      <w:r>
        <w:rPr>
          <w:rStyle w:val="VerbatimChar"/>
        </w:rPr>
        <w:t xml:space="preserve">reversedBy/At/Reason                      string?  reversed, never deleted</w:t>
      </w:r>
    </w:p>
    <w:p>
      <w:pPr>
        <w:pStyle w:val="FirstParagraph"/>
      </w:pPr>
      <w:r>
        <w:rPr>
          <w:rStyle w:val="VerbatimChar"/>
          <w:bCs/>
          <w:b/>
        </w:rPr>
        <w:t xml:space="preserve">eprPeriods/{orgId}_{periodId}</w:t>
      </w:r>
      <w:r>
        <w:t xml:space="preserve"> </w:t>
      </w:r>
      <w:r>
        <w:rPr>
          <w:bCs/>
          <w:b/>
        </w:rPr>
        <w:t xml:space="preserve">(S)</w:t>
      </w:r>
      <w:r>
        <w:t xml:space="preserve"> </w:t>
      </w:r>
      <w:r>
        <w:t xml:space="preserve">— the rollup that makes reporting</w:t>
      </w:r>
      <w:r>
        <w:t xml:space="preserve"> </w:t>
      </w:r>
      <w:r>
        <w:t xml:space="preserve">possible without unbounded reads. Counters incremented in the same transaction</w:t>
      </w:r>
      <w:r>
        <w:t xml:space="preserve"> </w:t>
      </w:r>
      <w:r>
        <w:t xml:space="preserve">that writes the attribution, plus a recompute stamp so a rebuilt total can be</w:t>
      </w:r>
      <w:r>
        <w:t xml:space="preserve"> </w:t>
      </w:r>
      <w:r>
        <w:t xml:space="preserve">compared against the incremented one.</w:t>
      </w:r>
    </w:p>
    <w:p>
      <w:pPr>
        <w:pStyle w:val="SourceCode"/>
      </w:pPr>
      <w:r>
        <w:rPr>
          <w:rStyle w:val="VerbatimChar"/>
        </w:rPr>
        <w:t xml:space="preserve">orgId, periodId</w:t>
      </w:r>
      <w:r>
        <w:br/>
      </w:r>
      <w:r>
        <w:rPr>
          <w:rStyle w:val="VerbatimChar"/>
        </w:rPr>
        <w:t xml:space="preserve">massGramsByCategory     map      category → grams</w:t>
      </w:r>
      <w:r>
        <w:br/>
      </w:r>
      <w:r>
        <w:rPr>
          <w:rStyle w:val="VerbatimChar"/>
        </w:rPr>
        <w:t xml:space="preserve">unitsByCategory         map</w:t>
      </w:r>
      <w:r>
        <w:br/>
      </w:r>
      <w:r>
        <w:rPr>
          <w:rStyle w:val="VerbatimChar"/>
        </w:rPr>
        <w:t xml:space="preserve">massGramsByDistrict     map</w:t>
      </w:r>
      <w:r>
        <w:br/>
      </w:r>
      <w:r>
        <w:rPr>
          <w:rStyle w:val="VerbatimChar"/>
        </w:rPr>
        <w:t xml:space="preserve">attributionCount        number</w:t>
      </w:r>
      <w:r>
        <w:br/>
      </w:r>
      <w:r>
        <w:rPr>
          <w:rStyle w:val="VerbatimChar"/>
        </w:rPr>
        <w:t xml:space="preserve">disposalCount           number</w:t>
      </w:r>
      <w:r>
        <w:br/>
      </w:r>
      <w:r>
        <w:rPr>
          <w:rStyle w:val="VerbatimChar"/>
        </w:rPr>
        <w:t xml:space="preserve">uniqueSkuCount          number</w:t>
      </w:r>
      <w:r>
        <w:br/>
      </w:r>
      <w:r>
        <w:rPr>
          <w:rStyle w:val="VerbatimChar"/>
        </w:rPr>
        <w:t xml:space="preserve">estimatedShare          number   share of mass from medium-confidence</w:t>
      </w:r>
      <w:r>
        <w:br/>
      </w:r>
      <w:r>
        <w:rPr>
          <w:rStyle w:val="VerbatimChar"/>
        </w:rPr>
        <w:t xml:space="preserve">lastAttributionAt       timestamp</w:t>
      </w:r>
      <w:r>
        <w:br/>
      </w:r>
      <w:r>
        <w:rPr>
          <w:rStyle w:val="VerbatimChar"/>
        </w:rPr>
        <w:t xml:space="preserve">recomputedAt            timestamp?</w:t>
      </w:r>
      <w:r>
        <w:br/>
      </w:r>
      <w:r>
        <w:rPr>
          <w:rStyle w:val="VerbatimChar"/>
        </w:rPr>
        <w:t xml:space="preserve">recomputeMatched        bool?</w:t>
      </w:r>
    </w:p>
    <w:p>
      <w:pPr>
        <w:pStyle w:val="FirstParagraph"/>
      </w:pPr>
      <w:r>
        <w:rPr>
          <w:rStyle w:val="VerbatimChar"/>
          <w:bCs/>
          <w:b/>
        </w:rPr>
        <w:t xml:space="preserve">recyclingReceipts/{receiptId}</w:t>
      </w:r>
      <w:r>
        <w:t xml:space="preserve"> </w:t>
      </w:r>
      <w:r>
        <w:rPr>
          <w:bCs/>
          <w:b/>
        </w:rPr>
        <w:t xml:space="preserve">(S)</w:t>
      </w:r>
      <w:r>
        <w:t xml:space="preserve"> </w:t>
      </w:r>
      <w:r>
        <w:t xml:space="preserve">— a downstream recycler’s</w:t>
      </w:r>
      <w:r>
        <w:t xml:space="preserve"> </w:t>
      </w:r>
      <w:r>
        <w:t xml:space="preserve">acknowledgement of mass received, with the custody chain that links it back to</w:t>
      </w:r>
      <w:r>
        <w:t xml:space="preserve"> </w:t>
      </w:r>
      <w:r>
        <w:t xml:space="preserve">bins and dates. This is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lawful basis for a recycling figure as</w:t>
      </w:r>
      <w:r>
        <w:t xml:space="preserve"> </w:t>
      </w:r>
      <w:r>
        <w:t xml:space="preserve">opposed to a collection figure (§6.6). Out of scope for v1 delivery, in scope</w:t>
      </w:r>
      <w:r>
        <w:t xml:space="preserve"> </w:t>
      </w:r>
      <w:r>
        <w:t xml:space="preserve">for v1 schema, because a report template that has no place to put it will be</w:t>
      </w:r>
      <w:r>
        <w:t xml:space="preserve"> </w:t>
      </w:r>
      <w:r>
        <w:t xml:space="preserve">rebuilt later.</w:t>
      </w:r>
    </w:p>
    <w:p>
      <w:pPr>
        <w:pStyle w:val="BodyText"/>
      </w:pPr>
      <w:r>
        <w:rPr>
          <w:rStyle w:val="VerbatimChar"/>
          <w:bCs/>
          <w:b/>
        </w:rPr>
        <w:t xml:space="preserve">plasticPassports/{passportId}</w:t>
      </w:r>
      <w:r>
        <w:t xml:space="preserve"> </w:t>
      </w:r>
      <w:r>
        <w:rPr>
          <w:bCs/>
          <w:b/>
        </w:rPr>
        <w:t xml:space="preserve">(S)</w:t>
      </w:r>
      <w:r>
        <w:t xml:space="preserve"> </w:t>
      </w:r>
      <w:r>
        <w:t xml:space="preserve">— issued certificates: serial,</w:t>
      </w:r>
      <w:r>
        <w:t xml:space="preserve"> </w:t>
      </w:r>
      <w:r>
        <w:t xml:space="preserve">orgId, period, scope, figure snapshot, content hash, storage reference, issuer</w:t>
      </w:r>
      <w:r>
        <w:t xml:space="preserve"> </w:t>
      </w:r>
      <w:r>
        <w:t xml:space="preserve">uid, issuedAt,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issued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), supersededBy,</w:t>
      </w:r>
      <w:r>
        <w:t xml:space="preserve"> </w:t>
      </w:r>
      <w:r>
        <w:t xml:space="preserve">revocationReason.</w:t>
      </w:r>
    </w:p>
    <w:p>
      <w:pPr>
        <w:pStyle w:val="BodyText"/>
      </w:pPr>
      <w:r>
        <w:rPr>
          <w:rStyle w:val="VerbatimChar"/>
          <w:bCs/>
          <w:b/>
        </w:rPr>
        <w:t xml:space="preserve">emissionFactors/{factorId}</w:t>
      </w:r>
      <w:r>
        <w:t xml:space="preserve"> </w:t>
      </w:r>
      <w:r>
        <w:rPr>
          <w:bCs/>
          <w:b/>
        </w:rPr>
        <w:t xml:space="preserve">(S)</w:t>
      </w:r>
      <w:r>
        <w:t xml:space="preserve"> </w:t>
      </w:r>
      <w:r>
        <w:t xml:space="preserve">— the versioned, sourced factor</w:t>
      </w:r>
      <w:r>
        <w:t xml:space="preserve"> </w:t>
      </w:r>
      <w:r>
        <w:t xml:space="preserve">registry (§9.2). A carbon number that cannot name its factor and its source does</w:t>
      </w:r>
      <w:r>
        <w:t xml:space="preserve"> </w:t>
      </w:r>
      <w:r>
        <w:t xml:space="preserve">not ship.</w:t>
      </w:r>
    </w:p>
    <w:p>
      <w:pPr>
        <w:pStyle w:val="BodyText"/>
      </w:pPr>
      <w:r>
        <w:rPr>
          <w:rStyle w:val="VerbatimChar"/>
          <w:bCs/>
          <w:b/>
        </w:rPr>
        <w:t xml:space="preserve">producerAuditLog/{entryId}</w:t>
      </w:r>
      <w:r>
        <w:t xml:space="preserve"> </w:t>
      </w:r>
      <w:r>
        <w:rPr>
          <w:bCs/>
          <w:b/>
        </w:rPr>
        <w:t xml:space="preserve">(S, append-only)</w:t>
      </w:r>
      <w:r>
        <w:t xml:space="preserve"> </w:t>
      </w:r>
      <w:r>
        <w:t xml:space="preserve">— actor, org, action,</w:t>
      </w:r>
      <w:r>
        <w:t xml:space="preserve"> </w:t>
      </w:r>
      <w:r>
        <w:t xml:space="preserve">target, before/after digest, IP, user agent, timestamp. Covers every membership</w:t>
      </w:r>
      <w:r>
        <w:t xml:space="preserve"> </w:t>
      </w:r>
      <w:r>
        <w:t xml:space="preserve">change, mass verification, declaration submission, passport issuance and</w:t>
      </w:r>
      <w:r>
        <w:t xml:space="preserve"> </w:t>
      </w:r>
      <w:r>
        <w:t xml:space="preserve">revocation, and every report export.</w:t>
      </w:r>
    </w:p>
    <w:p>
      <w:pPr>
        <w:pStyle w:val="BodyText"/>
      </w:pPr>
      <w:r>
        <w:rPr>
          <w:rStyle w:val="VerbatimChar"/>
          <w:bCs/>
          <w:b/>
        </w:rPr>
        <w:t xml:space="preserve">reportJobs/{jobId}</w:t>
      </w:r>
      <w:r>
        <w:t xml:space="preserve"> </w:t>
      </w:r>
      <w:r>
        <w:rPr>
          <w:bCs/>
          <w:b/>
        </w:rPr>
        <w:t xml:space="preserve">(S)</w:t>
      </w:r>
      <w:r>
        <w:t xml:space="preserve"> </w:t>
      </w:r>
      <w:r>
        <w:t xml:space="preserve">— asynchronous report generation: requested</w:t>
      </w:r>
      <w:r>
        <w:t xml:space="preserve"> </w:t>
      </w:r>
      <w:r>
        <w:t xml:space="preserve">scope, status, progress, output reference, expiry. Reports are not generated</w:t>
      </w:r>
      <w:r>
        <w:t xml:space="preserve"> </w:t>
      </w:r>
      <w:r>
        <w:t xml:space="preserve">inside a request/response cycle (§13).</w:t>
      </w:r>
    </w:p>
    <w:bookmarkEnd w:id="35"/>
    <w:bookmarkStart w:id="36" w:name="changes-to-existing-collections"/>
    <w:p>
      <w:pPr>
        <w:pStyle w:val="Heading3"/>
      </w:pPr>
      <w:r>
        <w:t xml:space="preserve">5.2 Changes to existing collections</w:t>
      </w:r>
    </w:p>
    <w:p>
      <w:pPr>
        <w:pStyle w:val="FirstParagraph"/>
      </w:pPr>
      <w:r>
        <w:rPr>
          <w:bCs/>
          <w:b/>
        </w:rPr>
        <w:t xml:space="preserve">EPR-6.</w:t>
      </w:r>
      <w:r>
        <w:t xml:space="preserve"> </w:t>
      </w:r>
      <w:r>
        <w:rPr>
          <w:rStyle w:val="VerbatimChar"/>
        </w:rPr>
        <w:t xml:space="preserve">disposals</w:t>
      </w:r>
      <w:r>
        <w:t xml:space="preserve"> </w:t>
      </w:r>
      <w:r>
        <w:t xml:space="preserve">gains</w:t>
      </w:r>
      <w:r>
        <w:t xml:space="preserve"> </w:t>
      </w:r>
      <w:r>
        <w:rPr>
          <w:bCs/>
          <w:b/>
        </w:rPr>
        <w:t xml:space="preserve">server-only</w:t>
      </w:r>
      <w:r>
        <w:t xml:space="preserve"> </w:t>
      </w:r>
      <w:r>
        <w:t xml:space="preserve">fields and nothing else:</w:t>
      </w:r>
      <w:r>
        <w:t xml:space="preserve"> </w:t>
      </w:r>
      <w:r>
        <w:rPr>
          <w:rStyle w:val="VerbatimChar"/>
        </w:rPr>
        <w:t xml:space="preserve">skuMatchCount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attributedMassGrams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gazetteCategoryResolved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attributionStatus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none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attributed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unattributable</w:t>
      </w:r>
      <w:r>
        <w:t xml:space="preserve">).</w:t>
      </w:r>
      <w:r>
        <w:t xml:space="preserve"> </w:t>
      </w:r>
      <w:r>
        <w:t xml:space="preserve">Every one is written by the service. The client create allowlist in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rPr>
          <w:bCs/>
          <w:b/>
        </w:rPr>
        <w:t xml:space="preserve">must not grow by a single key</w:t>
      </w:r>
      <w:r>
        <w:t xml:space="preserve"> </w:t>
      </w:r>
      <w:r>
        <w:t xml:space="preserve">— if a client can write a</w:t>
      </w:r>
      <w:r>
        <w:t xml:space="preserve"> </w:t>
      </w:r>
      <w:r>
        <w:t xml:space="preserve">mass, the mass is worthless.</w:t>
      </w:r>
    </w:p>
    <w:p>
      <w:pPr>
        <w:pStyle w:val="BodyText"/>
      </w:pPr>
      <w:r>
        <w:rPr>
          <w:bCs/>
          <w:b/>
        </w:rPr>
        <w:t xml:space="preserve">EPR-7.</w:t>
      </w:r>
      <w:r>
        <w:t xml:space="preserve"> </w:t>
      </w:r>
      <w:r>
        <w:rPr>
          <w:rStyle w:val="VerbatimChar"/>
        </w:rPr>
        <w:t xml:space="preserve">screen.js</w:t>
      </w:r>
      <w:r>
        <w:t xml:space="preserve"> </w:t>
      </w:r>
      <w:r>
        <w:t xml:space="preserve">gains an SKU-recognition response block. The existing</w:t>
      </w:r>
      <w:r>
        <w:t xml:space="preserve"> </w:t>
      </w:r>
      <w:r>
        <w:rPr>
          <w:rStyle w:val="VerbatimChar"/>
        </w:rPr>
        <w:t xml:space="preserve">screenConfidence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screenItemCount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screenBinVisible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screenWasteInBin</w:t>
      </w:r>
      <w:r>
        <w:t xml:space="preserve"> </w:t>
      </w:r>
      <w:r>
        <w:t xml:space="preserve">fields keep their exact current meanings; the points decision continues to read</w:t>
      </w:r>
      <w:r>
        <w:t xml:space="preserve"> </w:t>
      </w:r>
      <w:r>
        <w:t xml:space="preserve">only those. See §6.3 and the warning in §6.8.</w:t>
      </w:r>
    </w:p>
    <w:p>
      <w:pPr>
        <w:pStyle w:val="BodyText"/>
      </w:pPr>
      <w:r>
        <w:rPr>
          <w:bCs/>
          <w:b/>
        </w:rPr>
        <w:t xml:space="preserve">EPR-8.</w:t>
      </w:r>
      <w:r>
        <w:t xml:space="preserve"> </w:t>
      </w:r>
      <w:r>
        <w:t xml:space="preserve">New composite indexes in</w:t>
      </w:r>
      <w:r>
        <w:t xml:space="preserve"> </w:t>
      </w:r>
      <w:r>
        <w:rPr>
          <w:rStyle w:val="VerbatimChar"/>
        </w:rPr>
        <w:t xml:space="preserve">firestore.indexes.json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attributions(orgId ASC, periodId ASC, createdAt DESC)</w:t>
      </w:r>
      <w:r>
        <w:t xml:space="preserve">;</w:t>
      </w:r>
      <w:r>
        <w:t xml:space="preserve"> </w:t>
      </w:r>
      <w:r>
        <w:rPr>
          <w:rStyle w:val="VerbatimChar"/>
        </w:rPr>
        <w:t xml:space="preserve">attributions(orgId ASC, skuId ASC, createdAt DESC)</w:t>
      </w:r>
      <w:r>
        <w:t xml:space="preserve">;</w:t>
      </w:r>
      <w:r>
        <w:t xml:space="preserve"> </w:t>
      </w:r>
      <w:r>
        <w:rPr>
          <w:rStyle w:val="VerbatimChar"/>
        </w:rPr>
        <w:t xml:space="preserve">attributions(disposalId ASC)</w:t>
      </w:r>
      <w:r>
        <w:t xml:space="preserve">;</w:t>
      </w:r>
      <w:r>
        <w:t xml:space="preserve"> </w:t>
      </w:r>
      <w:r>
        <w:rPr>
          <w:rStyle w:val="VerbatimChar"/>
        </w:rPr>
        <w:t xml:space="preserve">producerSkus(orgId ASC, status ASC, createdAt DESC)</w:t>
      </w:r>
      <w:r>
        <w:t xml:space="preserve">;</w:t>
      </w:r>
      <w:r>
        <w:t xml:space="preserve"> </w:t>
      </w:r>
      <w:r>
        <w:rPr>
          <w:rStyle w:val="VerbatimChar"/>
        </w:rPr>
        <w:t xml:space="preserve">producerSkus(massStatus ASC, createdAt ASC)</w:t>
      </w:r>
      <w:r>
        <w:t xml:space="preserve"> </w:t>
      </w:r>
      <w:r>
        <w:t xml:space="preserve">for the admin queue;</w:t>
      </w:r>
      <w:r>
        <w:t xml:space="preserve"> </w:t>
      </w:r>
      <w:r>
        <w:rPr>
          <w:rStyle w:val="VerbatimChar"/>
        </w:rPr>
        <w:t xml:space="preserve">organizationMembers(uid ASC, status ASC)</w:t>
      </w:r>
      <w:r>
        <w:t xml:space="preserve">;</w:t>
      </w:r>
      <w:r>
        <w:t xml:space="preserve"> </w:t>
      </w:r>
      <w:r>
        <w:rPr>
          <w:rStyle w:val="VerbatimChar"/>
        </w:rPr>
        <w:t xml:space="preserve">plasticPassports(orgId ASC, issuedAt DESC)</w:t>
      </w:r>
      <w:r>
        <w:t xml:space="preserve">;</w:t>
      </w:r>
      <w:r>
        <w:t xml:space="preserve"> </w:t>
      </w:r>
      <w:r>
        <w:rPr>
          <w:rStyle w:val="VerbatimChar"/>
        </w:rPr>
        <w:t xml:space="preserve">producerAuditLog(orgId ASC, timestamp DESC)</w:t>
      </w:r>
      <w:r>
        <w:t xml:space="preserve">.</w:t>
      </w:r>
      <w:r>
        <w:t xml:space="preserve"> </w:t>
      </w:r>
      <w:r>
        <w:t xml:space="preserve">The auditor should reject any producer-facing screen that needs an index not</w:t>
      </w:r>
      <w:r>
        <w:t xml:space="preserve"> </w:t>
      </w:r>
      <w:r>
        <w:t xml:space="preserve">listed here without a written reason.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X5d89553c19848e9dd25c73011a0c9edef05b7a9"/>
    <w:p>
      <w:pPr>
        <w:pStyle w:val="Heading2"/>
      </w:pPr>
      <w:r>
        <w:t xml:space="preserve">6. The mass chain — how a gram becomes a compliance figure</w:t>
      </w:r>
    </w:p>
    <w:p>
      <w:pPr>
        <w:pStyle w:val="FirstParagraph"/>
      </w:pPr>
      <w:r>
        <w:t xml:space="preserve">This is the heart of the system. Read it as a single argument: each subsection</w:t>
      </w:r>
      <w:r>
        <w:t xml:space="preserve"> </w:t>
      </w:r>
      <w:r>
        <w:t xml:space="preserve">closes a hole that would otherwise make the final number indefensible.</w:t>
      </w:r>
    </w:p>
    <w:bookmarkStart w:id="38" w:name="X795be5e98dbe2360f552d64fae8d320cff07f5a"/>
    <w:p>
      <w:pPr>
        <w:pStyle w:val="Heading3"/>
      </w:pPr>
      <w:r>
        <w:t xml:space="preserve">6.1 Registration of a product and its declared unit mass</w:t>
      </w:r>
    </w:p>
    <w:p>
      <w:pPr>
        <w:pStyle w:val="FirstParagraph"/>
      </w:pPr>
      <w:r>
        <w:rPr>
          <w:bCs/>
          <w:b/>
        </w:rPr>
        <w:t xml:space="preserve">EPR-9.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orgReporter</w:t>
      </w:r>
      <w:r>
        <w:t xml:space="preserve"> </w:t>
      </w:r>
      <w:r>
        <w:t xml:space="preserve">creates an SKU with everything in §5.1’s</w:t>
      </w:r>
      <w:r>
        <w:t xml:space="preserve"> </w:t>
      </w:r>
      <w:r>
        <w:rPr>
          <w:rStyle w:val="VerbatimChar"/>
        </w:rPr>
        <w:t xml:space="preserve">producerSkus</w:t>
      </w:r>
      <w:r>
        <w:t xml:space="preserve">, and cannot submit it without: at least two sample photographs</w:t>
      </w:r>
      <w:r>
        <w:t xml:space="preserve"> </w:t>
      </w:r>
      <w:r>
        <w:t xml:space="preserve">taken against a plain background, a gazette category, a polymer, and a</w:t>
      </w:r>
      <w:r>
        <w:t xml:space="preserve"> </w:t>
      </w:r>
      <w:r>
        <w:rPr>
          <w:bCs/>
          <w:b/>
        </w:rPr>
        <w:t xml:space="preserve">component breakdown</w:t>
      </w:r>
      <w:r>
        <w:t xml:space="preserve"> </w:t>
      </w:r>
      <w:r>
        <w:t xml:space="preserve">whose masses sum to</w:t>
      </w:r>
      <w:r>
        <w:t xml:space="preserve"> </w:t>
      </w:r>
      <w:r>
        <w:rPr>
          <w:rStyle w:val="VerbatimChar"/>
        </w:rPr>
        <w:t xml:space="preserve">declaredUnitMassG</w:t>
      </w:r>
      <w:r>
        <w:t xml:space="preserve">.</w:t>
      </w:r>
    </w:p>
    <w:p>
      <w:pPr>
        <w:pStyle w:val="BodyText"/>
      </w:pPr>
      <w:r>
        <w:t xml:space="preserve">The component breakdown is not bureaucracy. A 250 ml PET bottle is a PET body,</w:t>
      </w:r>
      <w:r>
        <w:t xml:space="preserve"> </w:t>
      </w:r>
      <w:r>
        <w:t xml:space="preserve">an HDPE or PP cap and often a PVC or PET label sleeve — three polymers and three</w:t>
      </w:r>
      <w:r>
        <w:t xml:space="preserve"> </w:t>
      </w:r>
      <w:r>
        <w:t xml:space="preserve">gazette-relevant masses in one object the AI will see as one bottle. Reporting</w:t>
      </w:r>
      <w:r>
        <w:t xml:space="preserve"> </w:t>
      </w:r>
      <w:r>
        <w:t xml:space="preserve">category totals from a single blended figure is wrong in a way that a DoE audit</w:t>
      </w:r>
      <w:r>
        <w:t xml:space="preserve"> </w:t>
      </w:r>
      <w:r>
        <w:t xml:space="preserve">would find. Declaring components lets one recognised unit contribute grams to</w:t>
      </w:r>
      <w:r>
        <w:t xml:space="preserve"> </w:t>
      </w:r>
      <w:r>
        <w:t xml:space="preserve">more than one polymer line while remaining one unit.</w:t>
      </w:r>
    </w:p>
    <w:p>
      <w:pPr>
        <w:pStyle w:val="BodyText"/>
      </w:pPr>
      <w:r>
        <w:rPr>
          <w:bCs/>
          <w:b/>
        </w:rPr>
        <w:t xml:space="preserve">EPR-10.</w:t>
      </w:r>
      <w:r>
        <w:t xml:space="preserve"> </w:t>
      </w:r>
      <w:r>
        <w:t xml:space="preserve">Bulk entry matters: a beverage company has dozens of SKUs. Provide</w:t>
      </w:r>
      <w:r>
        <w:t xml:space="preserve"> </w:t>
      </w:r>
      <w:r>
        <w:t xml:space="preserve">CSV import with a strict template, per-row validation, an all-or-nothing preview</w:t>
      </w:r>
      <w:r>
        <w:t xml:space="preserve"> </w:t>
      </w:r>
      <w:r>
        <w:t xml:space="preserve">and a downloadable error report.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accept a CSV that sets any</w:t>
      </w:r>
      <w:r>
        <w:t xml:space="preserve"> </w:t>
      </w:r>
      <w:r>
        <w:t xml:space="preserve">server-owned field.</w:t>
      </w:r>
    </w:p>
    <w:bookmarkEnd w:id="38"/>
    <w:bookmarkStart w:id="39" w:name="X61d2e664cec5e1fb5edfbec226686e092e77fec"/>
    <w:p>
      <w:pPr>
        <w:pStyle w:val="Heading3"/>
      </w:pPr>
      <w:r>
        <w:t xml:space="preserve">6.2 Verifying the declared mass — the integrity crux</w:t>
      </w:r>
    </w:p>
    <w:p>
      <w:pPr>
        <w:pStyle w:val="FirstParagraph"/>
      </w:pPr>
      <w:r>
        <w:t xml:space="preserve">The producer declares the number that multiplies into every kilogram Chokro will</w:t>
      </w:r>
      <w:r>
        <w:t xml:space="preserve"> </w:t>
      </w:r>
      <w:r>
        <w:t xml:space="preserve">ever report on its behalf. Consider the incentives honestly: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Overstating</w:t>
      </w:r>
      <w:r>
        <w:t xml:space="preserve"> </w:t>
      </w:r>
      <w:r>
        <w:t xml:space="preserve">unit mass inflates collected kilograms — the numerator — and</w:t>
      </w:r>
      <w:r>
        <w:t xml:space="preserve"> </w:t>
      </w:r>
      <w:r>
        <w:t xml:space="preserve">makes target attainment look better, and inflates any plastic credit.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Understating</w:t>
      </w:r>
      <w:r>
        <w:t xml:space="preserve"> </w:t>
      </w:r>
      <w:r>
        <w:t xml:space="preserve">put-on-market figures shrinks the denominator, with the same</w:t>
      </w:r>
      <w:r>
        <w:t xml:space="preserve"> </w:t>
      </w:r>
      <w:r>
        <w:t xml:space="preserve">effect.</w:t>
      </w:r>
    </w:p>
    <w:p>
      <w:pPr>
        <w:numPr>
          <w:ilvl w:val="0"/>
          <w:numId w:val="1005"/>
        </w:numPr>
        <w:pStyle w:val="Compact"/>
      </w:pPr>
      <w:r>
        <w:t xml:space="preserve">Both are</w:t>
      </w:r>
      <w:r>
        <w:t xml:space="preserve"> </w:t>
      </w:r>
      <w:r>
        <w:t xml:space="preserve">“</w:t>
      </w:r>
      <w:r>
        <w:t xml:space="preserve">false information</w:t>
      </w:r>
      <w:r>
        <w:t xml:space="preserve">”</w:t>
      </w:r>
      <w:r>
        <w:t xml:space="preserve"> </w:t>
      </w:r>
      <w:r>
        <w:t xml:space="preserve">within the meaning of the gazette’s enforcement</w:t>
      </w:r>
      <w:r>
        <w:t xml:space="preserve"> </w:t>
      </w:r>
      <w:r>
        <w:t xml:space="preserve">clause, which puts Chokro in the middle of a legal exposure if its</w:t>
      </w:r>
      <w:r>
        <w:t xml:space="preserve"> </w:t>
      </w:r>
      <w:r>
        <w:t xml:space="preserve">certificates simply repeat what a producer typed.</w:t>
      </w:r>
    </w:p>
    <w:p>
      <w:pPr>
        <w:pStyle w:val="FirstParagraph"/>
      </w:pPr>
      <w:r>
        <w:rPr>
          <w:bCs/>
          <w:b/>
        </w:rPr>
        <w:t xml:space="preserve">EPR-11.</w:t>
      </w:r>
      <w:r>
        <w:t xml:space="preserve"> </w:t>
      </w:r>
      <w:r>
        <w:t xml:space="preserve">A declared mass is never used for reporting. Only</w:t>
      </w:r>
      <w:r>
        <w:t xml:space="preserve"> </w:t>
      </w:r>
      <w:r>
        <w:rPr>
          <w:rStyle w:val="VerbatimChar"/>
        </w:rPr>
        <w:t xml:space="preserve">verifiedUnitMassG</w:t>
      </w:r>
      <w:r>
        <w:t xml:space="preserve"> </w:t>
      </w:r>
      <w:r>
        <w:t xml:space="preserve">is, and it is set by Chokro through one of: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Physical sampling</w:t>
      </w:r>
      <w:r>
        <w:t xml:space="preserve"> </w:t>
      </w:r>
      <w:r>
        <w:t xml:space="preserve">— Chokro weighs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≥ 5 units of the SKU on a</w:t>
      </w:r>
      <w:r>
        <w:t xml:space="preserve"> </w:t>
      </w:r>
      <w:r>
        <w:t xml:space="preserve">calibrated scale, records mean and standard deviation, photographs the scale</w:t>
      </w:r>
      <w:r>
        <w:t xml:space="preserve"> </w:t>
      </w:r>
      <w:r>
        <w:t xml:space="preserve">reading, and writes a</w:t>
      </w:r>
      <w:r>
        <w:t xml:space="preserve"> </w:t>
      </w:r>
      <w:r>
        <w:rPr>
          <w:rStyle w:val="VerbatimChar"/>
        </w:rPr>
        <w:t xml:space="preserve">skuMassAudits</w:t>
      </w:r>
      <w:r>
        <w:t xml:space="preserve"> </w:t>
      </w:r>
      <w:r>
        <w:t xml:space="preserve">document. Default acceptance tolerance:</w:t>
      </w:r>
      <w:r>
        <w:t xml:space="preserve"> </w:t>
      </w:r>
      <w:r>
        <w:rPr>
          <w:bCs/>
          <w:b/>
        </w:rPr>
        <w:t xml:space="preserve">± 10%</w:t>
      </w:r>
      <w:r>
        <w:t xml:space="preserve"> </w:t>
      </w:r>
      <w:r>
        <w:t xml:space="preserve">of declared, with the measured mean adopted as verified when it</w:t>
      </w:r>
      <w:r>
        <w:t xml:space="preserve"> </w:t>
      </w:r>
      <w:r>
        <w:t xml:space="preserve">falls outside. (The tolerance and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are policy values, stored in</w:t>
      </w:r>
      <w:r>
        <w:t xml:space="preserve"> </w:t>
      </w:r>
      <w:r>
        <w:rPr>
          <w:rStyle w:val="VerbatimChar"/>
        </w:rPr>
        <w:t xml:space="preserve">config/eprPolicy</w:t>
      </w:r>
      <w:r>
        <w:t xml:space="preserve"> </w:t>
      </w:r>
      <w:r>
        <w:t xml:space="preserve">in the manner of the existing points policy, not</w:t>
      </w:r>
      <w:r>
        <w:t xml:space="preserve"> </w:t>
      </w:r>
      <w:r>
        <w:t xml:space="preserve">constants in code.)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Documentary verification</w:t>
      </w:r>
      <w:r>
        <w:t xml:space="preserve"> </w:t>
      </w:r>
      <w:r>
        <w:t xml:space="preserve">— a manufacturer’s technical data sheet or</w:t>
      </w:r>
      <w:r>
        <w:t xml:space="preserve"> </w:t>
      </w:r>
      <w:r>
        <w:t xml:space="preserve">packaging specification, attached and checked by an Admin, for SKUs Chokro</w:t>
      </w:r>
      <w:r>
        <w:t xml:space="preserve"> </w:t>
      </w:r>
      <w:r>
        <w:t xml:space="preserve">cannot obtain.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Admin override</w:t>
      </w:r>
      <w:r>
        <w:t xml:space="preserve">, always with a stated reason, always logged.</w:t>
      </w:r>
    </w:p>
    <w:p>
      <w:pPr>
        <w:pStyle w:val="FirstParagraph"/>
      </w:pPr>
      <w:r>
        <w:rPr>
          <w:bCs/>
          <w:b/>
        </w:rPr>
        <w:t xml:space="preserve">EPR-12.</w:t>
      </w:r>
      <w:r>
        <w:t xml:space="preserve"> </w:t>
      </w:r>
      <w:r>
        <w:t xml:space="preserve">Verified masses are</w:t>
      </w:r>
      <w:r>
        <w:t xml:space="preserve"> </w:t>
      </w:r>
      <w:r>
        <w:rPr>
          <w:bCs/>
          <w:b/>
        </w:rPr>
        <w:t xml:space="preserve">effective-dated and never edited in place</w:t>
      </w:r>
      <w:r>
        <w:t xml:space="preserve">.</w:t>
      </w:r>
      <w:r>
        <w:t xml:space="preserve"> </w:t>
      </w:r>
      <w:r>
        <w:t xml:space="preserve">A change writes a new</w:t>
      </w:r>
      <w:r>
        <w:t xml:space="preserve"> </w:t>
      </w:r>
      <w:r>
        <w:rPr>
          <w:rStyle w:val="VerbatimChar"/>
        </w:rPr>
        <w:t xml:space="preserve">skuRevisions</w:t>
      </w:r>
      <w:r>
        <w:t xml:space="preserve"> </w:t>
      </w:r>
      <w:r>
        <w:t xml:space="preserve">row, sets</w:t>
      </w:r>
      <w:r>
        <w:t xml:space="preserve"> </w:t>
      </w:r>
      <w:r>
        <w:rPr>
          <w:rStyle w:val="VerbatimChar"/>
        </w:rPr>
        <w:t xml:space="preserve">activeTo</w:t>
      </w:r>
      <w:r>
        <w:t xml:space="preserve"> </w:t>
      </w:r>
      <w:r>
        <w:t xml:space="preserve">on the old revision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activeFrom</w:t>
      </w:r>
      <w:r>
        <w:t xml:space="preserve"> </w:t>
      </w:r>
      <w:r>
        <w:t xml:space="preserve">on the new one. Every attribution stores the</w:t>
      </w:r>
      <w:r>
        <w:t xml:space="preserve"> </w:t>
      </w:r>
      <w:r>
        <w:rPr>
          <w:rStyle w:val="VerbatimChar"/>
        </w:rPr>
        <w:t xml:space="preserve">skuRevision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unitMassGUsed</w:t>
      </w:r>
      <w:r>
        <w:t xml:space="preserve"> </w:t>
      </w:r>
      <w:r>
        <w:t xml:space="preserve">it actually used. This is what makes last quarter’s passport</w:t>
      </w:r>
      <w:r>
        <w:t xml:space="preserve"> </w:t>
      </w:r>
      <w:r>
        <w:t xml:space="preserve">still true after this quarter’s re-weighing — and it is the difference between a</w:t>
      </w:r>
      <w:r>
        <w:t xml:space="preserve"> </w:t>
      </w:r>
      <w:r>
        <w:t xml:space="preserve">reproducible report and a report that quietly rewrites history.</w:t>
      </w:r>
    </w:p>
    <w:p>
      <w:pPr>
        <w:pStyle w:val="BodyText"/>
      </w:pPr>
      <w:r>
        <w:rPr>
          <w:bCs/>
          <w:b/>
        </w:rPr>
        <w:t xml:space="preserve">EPR-13.</w:t>
      </w:r>
      <w:r>
        <w:t xml:space="preserve"> </w:t>
      </w:r>
      <w:r>
        <w:t xml:space="preserve">Re-verification is periodic, not one-off: an SKU whose verified mass</w:t>
      </w:r>
      <w:r>
        <w:t xml:space="preserve"> </w:t>
      </w:r>
      <w:r>
        <w:t xml:space="preserve">is older than the policy interval (default 12 months) or whose attributed mass</w:t>
      </w:r>
      <w:r>
        <w:t xml:space="preserve"> </w:t>
      </w:r>
      <w:r>
        <w:t xml:space="preserve">in a period exceeds a policy threshold is queued for re-sampling. Packaging is</w:t>
      </w:r>
      <w:r>
        <w:t xml:space="preserve"> </w:t>
      </w:r>
      <w:r>
        <w:t xml:space="preserve">light-weighted constantly; a 2026 bottle weighs less than a 2024 one.</w:t>
      </w:r>
    </w:p>
    <w:p>
      <w:pPr>
        <w:pStyle w:val="BodyText"/>
      </w:pPr>
      <w:r>
        <w:rPr>
          <w:bCs/>
          <w:b/>
        </w:rPr>
        <w:t xml:space="preserve">EPR-14.</w:t>
      </w:r>
      <w:r>
        <w:t xml:space="preserve"> </w:t>
      </w:r>
      <w:r>
        <w:t xml:space="preserve">An SKU registered by one organisation for a</w:t>
      </w:r>
      <w:r>
        <w:t xml:space="preserve"> </w:t>
      </w:r>
      <w:r>
        <w:rPr>
          <w:bCs/>
          <w:b/>
        </w:rPr>
        <w:t xml:space="preserve">brand it does not</w:t>
      </w:r>
      <w:r>
        <w:rPr>
          <w:bCs/>
          <w:b/>
        </w:rP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is fraud with a clear motive — claiming a competitor’s collected mass, or</w:t>
      </w:r>
      <w:r>
        <w:t xml:space="preserve"> </w:t>
      </w:r>
      <w:r>
        <w:t xml:space="preserve">claiming a popular brand’s. Onboarding therefore requires brand-ownership</w:t>
      </w:r>
      <w:r>
        <w:t xml:space="preserve"> </w:t>
      </w:r>
      <w:r>
        <w:t xml:space="preserve">evidence (trade licence, trademark registration or a written authorisation from</w:t>
      </w:r>
      <w:r>
        <w:t xml:space="preserve"> </w:t>
      </w:r>
      <w:r>
        <w:t xml:space="preserve">the brand owner) and the Admin queue must surface</w:t>
      </w:r>
      <w:r>
        <w:t xml:space="preserve"> </w:t>
      </w:r>
      <w:r>
        <w:rPr>
          <w:bCs/>
          <w:b/>
        </w:rPr>
        <w:t xml:space="preserve">brand-name collisions across</w:t>
      </w:r>
      <w:r>
        <w:rPr>
          <w:bCs/>
          <w:b/>
        </w:rPr>
        <w:t xml:space="preserve"> </w:t>
      </w:r>
      <w:r>
        <w:rPr>
          <w:bCs/>
          <w:b/>
        </w:rPr>
        <w:t xml:space="preserve">organisations</w:t>
      </w:r>
      <w:r>
        <w:t xml:space="preserve"> </w:t>
      </w:r>
      <w:r>
        <w:t xml:space="preserve">as a blocking flag.</w:t>
      </w:r>
    </w:p>
    <w:bookmarkEnd w:id="39"/>
    <w:bookmarkStart w:id="40" w:name="recognition-at-the-bin"/>
    <w:p>
      <w:pPr>
        <w:pStyle w:val="Heading3"/>
      </w:pPr>
      <w:r>
        <w:t xml:space="preserve">6.3 Recognition at the bin</w:t>
      </w:r>
    </w:p>
    <w:p>
      <w:pPr>
        <w:pStyle w:val="FirstParagraph"/>
      </w:pPr>
      <w:r>
        <w:rPr>
          <w:bCs/>
          <w:b/>
        </w:rPr>
        <w:t xml:space="preserve">EPR-15.</w:t>
      </w:r>
      <w:r>
        <w:t xml:space="preserve"> </w:t>
      </w:r>
      <w:r>
        <w:rPr>
          <w:rStyle w:val="VerbatimChar"/>
        </w:rPr>
        <w:t xml:space="preserve">screen.js</w:t>
      </w:r>
      <w:r>
        <w:t xml:space="preserve"> </w:t>
      </w:r>
      <w:r>
        <w:t xml:space="preserve">is extended, not replaced. The model is additionally</w:t>
      </w:r>
      <w:r>
        <w:t xml:space="preserve"> </w:t>
      </w:r>
      <w:r>
        <w:t xml:space="preserve">given a</w:t>
      </w:r>
      <w:r>
        <w:t xml:space="preserve"> </w:t>
      </w:r>
      <w:r>
        <w:rPr>
          <w:bCs/>
          <w:b/>
        </w:rPr>
        <w:t xml:space="preserve">candidate SKU shortlist</w:t>
      </w:r>
      <w:r>
        <w:t xml:space="preserve"> </w:t>
      </w:r>
      <w:r>
        <w:t xml:space="preserve">and asked to return, as strict JSON, a list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{skuId, units, confidence}</w:t>
      </w:r>
      <w:r>
        <w:t xml:space="preserve"> </w:t>
      </w:r>
      <w:r>
        <w:t xml:space="preserve">alongside its existing verdict fields.</w:t>
      </w:r>
    </w:p>
    <w:p>
      <w:pPr>
        <w:pStyle w:val="BodyText"/>
      </w:pPr>
      <w:r>
        <w:t xml:space="preserve">The shortlist matters for cost and for accuracy. Sending a full national product</w:t>
      </w:r>
      <w:r>
        <w:t xml:space="preserve"> </w:t>
      </w:r>
      <w:r>
        <w:t xml:space="preserve">catalogue in a prompt is neither affordable nor accurate. Shortlist by: the</w:t>
      </w:r>
      <w:r>
        <w:t xml:space="preserve"> </w:t>
      </w:r>
      <w:r>
        <w:t xml:space="preserve">declared</w:t>
      </w:r>
      <w:r>
        <w:t xml:space="preserve"> </w:t>
      </w:r>
      <w:r>
        <w:rPr>
          <w:rStyle w:val="VerbatimChar"/>
        </w:rPr>
        <w:t xml:space="preserve">DisposalItemType</w:t>
      </w:r>
      <w:r>
        <w:t xml:space="preserve">, the bin’s district, and the SKUs most frequently</w:t>
      </w:r>
      <w:r>
        <w:t xml:space="preserve"> </w:t>
      </w:r>
      <w:r>
        <w:t xml:space="preserve">matched at that bin — capped (default 40 candidates), with the cap in</w:t>
      </w:r>
      <w:r>
        <w:t xml:space="preserve"> </w:t>
      </w:r>
      <w:r>
        <w:rPr>
          <w:rStyle w:val="VerbatimChar"/>
        </w:rPr>
        <w:t xml:space="preserve">config/eprPolicy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EPR-16.</w:t>
      </w:r>
      <w:r>
        <w:t xml:space="preserve"> </w:t>
      </w:r>
      <w:r>
        <w:t xml:space="preserve">Every existing discipline in</w:t>
      </w:r>
      <w:r>
        <w:t xml:space="preserve"> </w:t>
      </w:r>
      <w:r>
        <w:rPr>
          <w:rStyle w:val="VerbatimChar"/>
        </w:rPr>
        <w:t xml:space="preserve">screen.js</w:t>
      </w:r>
      <w:r>
        <w:t xml:space="preserve"> </w:t>
      </w:r>
      <w:r>
        <w:t xml:space="preserve">is inherited without</w:t>
      </w:r>
      <w:r>
        <w:t xml:space="preserve"> </w:t>
      </w:r>
      <w:r>
        <w:t xml:space="preserve">exception:</w:t>
      </w:r>
      <w:r>
        <w:t xml:space="preserve"> </w:t>
      </w:r>
      <w:r>
        <w:rPr>
          <w:bCs/>
          <w:b/>
        </w:rPr>
        <w:t xml:space="preserve">it never throws; every failure returns null; a null recognition</w:t>
      </w:r>
      <w:r>
        <w:rPr>
          <w:bCs/>
          <w:b/>
        </w:rPr>
        <w:t xml:space="preserve"> </w:t>
      </w:r>
      <w:r>
        <w:rPr>
          <w:bCs/>
          <w:b/>
        </w:rPr>
        <w:t xml:space="preserve">result means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attributed</w:t>
      </w:r>
      <w:r>
        <w:rPr>
          <w:bCs/>
          <w:b/>
        </w:rPr>
        <w:t xml:space="preserve">”</w:t>
      </w:r>
      <w:r>
        <w:rPr>
          <w:bCs/>
          <w:b/>
        </w:rPr>
        <w:t xml:space="preserve">, never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attributed as generic</w:t>
      </w:r>
      <w:r>
        <w:rPr>
          <w:bCs/>
          <w:b/>
        </w:rPr>
        <w:t xml:space="preserve">”</w:t>
      </w:r>
      <w:r>
        <w:rPr>
          <w:bCs/>
          <w:b/>
        </w:rPr>
        <w:t xml:space="preserve">, and never an</w:t>
      </w:r>
      <w:r>
        <w:rPr>
          <w:bCs/>
          <w:b/>
        </w:rPr>
        <w:t xml:space="preserve"> </w:t>
      </w:r>
      <w:r>
        <w:rPr>
          <w:bCs/>
          <w:b/>
        </w:rPr>
        <w:t xml:space="preserve">approval.</w:t>
      </w:r>
      <w:r>
        <w:t xml:space="preserve"> </w:t>
      </w:r>
      <w:r>
        <w:t xml:space="preserve">A screening outage must degrade attribution, not disposal.</w:t>
      </w:r>
    </w:p>
    <w:p>
      <w:pPr>
        <w:pStyle w:val="BodyText"/>
      </w:pPr>
      <w:r>
        <w:rPr>
          <w:bCs/>
          <w:b/>
        </w:rPr>
        <w:t xml:space="preserve">EPR-17.</w:t>
      </w:r>
      <w:r>
        <w:t xml:space="preserve"> </w:t>
      </w:r>
      <w:r>
        <w:t xml:space="preserve">Confidence tiers decide what happens to a match: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attributed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0.60–0.85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attributed, flagged, included in the</w:t>
            </w:r>
            <w:r>
              <w:t xml:space="preserve"> </w:t>
            </w:r>
            <w:r>
              <w:rPr>
                <w:bCs/>
                <w:b/>
              </w:rPr>
              <w:t xml:space="preserve">sampling audit queue</w:t>
            </w:r>
            <w:r>
              <w:t xml:space="preserve"> </w:t>
            </w:r>
            <w:r>
              <w:t xml:space="preserve">and counted in</w:t>
            </w:r>
            <w:r>
              <w:t xml:space="preserve"> </w:t>
            </w:r>
            <w:r>
              <w:rPr>
                <w:rStyle w:val="VerbatimChar"/>
              </w:rPr>
              <w:t xml:space="preserve">estimatedShare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attributed</w:t>
            </w:r>
            <w:r>
              <w:t xml:space="preserve">; queued for human confirmation</w:t>
            </w:r>
          </w:p>
        </w:tc>
      </w:tr>
    </w:tbl>
    <w:p>
      <w:pPr>
        <w:pStyle w:val="BodyText"/>
      </w:pPr>
      <w:r>
        <w:t xml:space="preserve">Thresholds live in</w:t>
      </w:r>
      <w:r>
        <w:t xml:space="preserve"> </w:t>
      </w:r>
      <w:r>
        <w:rPr>
          <w:rStyle w:val="VerbatimChar"/>
        </w:rPr>
        <w:t xml:space="preserve">config/eprPolicy</w:t>
      </w:r>
      <w:r>
        <w:t xml:space="preserve">. Chokro must also run a</w:t>
      </w:r>
      <w:r>
        <w:t xml:space="preserve"> </w:t>
      </w:r>
      <w:r>
        <w:rPr>
          <w:bCs/>
          <w:b/>
        </w:rPr>
        <w:t xml:space="preserve">standing</w:t>
      </w:r>
      <w:r>
        <w:rPr>
          <w:bCs/>
          <w:b/>
        </w:rPr>
        <w:t xml:space="preserve"> </w:t>
      </w:r>
      <w:r>
        <w:rPr>
          <w:bCs/>
          <w:b/>
        </w:rPr>
        <w:t xml:space="preserve">accuracy audit</w:t>
      </w:r>
      <w:r>
        <w:t xml:space="preserve">: a policy-set random percentage of high-confidence matches</w:t>
      </w:r>
      <w:r>
        <w:t xml:space="preserve"> </w:t>
      </w:r>
      <w:r>
        <w:t xml:space="preserve">(default 2%) is human-reviewed regardless, and the measured precision/recall is</w:t>
      </w:r>
      <w:r>
        <w:t xml:space="preserve"> </w:t>
      </w:r>
      <w:r>
        <w:t xml:space="preserve">published inside every report’s methodology section. A recognition system whose</w:t>
      </w:r>
      <w:r>
        <w:t xml:space="preserve"> </w:t>
      </w:r>
      <w:r>
        <w:t xml:space="preserve">accuracy is unmeasured cannot support a regulatory claim, and the DoE’s data</w:t>
      </w:r>
      <w:r>
        <w:t xml:space="preserve"> </w:t>
      </w:r>
      <w:r>
        <w:t xml:space="preserve">verification power means someone will eventually ask.</w:t>
      </w:r>
    </w:p>
    <w:p>
      <w:pPr>
        <w:pStyle w:val="BodyText"/>
      </w:pPr>
      <w:r>
        <w:rPr>
          <w:bCs/>
          <w:b/>
        </w:rPr>
        <w:t xml:space="preserve">EPR-18. The barcode path, which should be preferred wherever it is</w:t>
      </w:r>
      <w:r>
        <w:rPr>
          <w:bCs/>
          <w:b/>
        </w:rPr>
        <w:t xml:space="preserve"> </w:t>
      </w:r>
      <w:r>
        <w:rPr>
          <w:bCs/>
          <w:b/>
        </w:rPr>
        <w:t xml:space="preserve">available.</w:t>
      </w:r>
      <w:r>
        <w:t xml:space="preserve"> </w:t>
      </w:r>
      <w:r>
        <w:t xml:space="preserve">Visual brand recognition of a crushed bottle in a dim bin at dusk</w:t>
      </w:r>
      <w:r>
        <w:t xml:space="preserve"> </w:t>
      </w:r>
      <w:r>
        <w:t xml:space="preserve">is a hard computer-vision problem. Reading a GTIN barcode is a solved one.</w:t>
      </w:r>
      <w:r>
        <w:t xml:space="preserve"> </w:t>
      </w:r>
      <w:r>
        <w:t xml:space="preserve">Add an optional barcode-scan step to the disposal flow — the app already holds</w:t>
      </w:r>
      <w:r>
        <w:t xml:space="preserve"> </w:t>
      </w:r>
      <w:r>
        <w:t xml:space="preserve">camera and QR-scanning machinery for bins — and treat a scanned GTIN that</w:t>
      </w:r>
      <w:r>
        <w:t xml:space="preserve"> </w:t>
      </w:r>
      <w:r>
        <w:t xml:space="preserve">resolves to a registered SKU as a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-method attribution at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tier</w:t>
      </w:r>
      <w:r>
        <w:t xml:space="preserve"> </w:t>
      </w:r>
      <w:r>
        <w:t xml:space="preserve">without model involvement. Where a Champion scans, accuracy stops being</w:t>
      </w:r>
      <w:r>
        <w:t xml:space="preserve"> </w:t>
      </w:r>
      <w:r>
        <w:t xml:space="preserve">probabilistic. Consider a small sponsor-funded incentive for scanning; see the</w:t>
      </w:r>
      <w:r>
        <w:t xml:space="preserve"> </w:t>
      </w:r>
      <w:r>
        <w:t xml:space="preserve">warning in §6.8 before deciding.</w:t>
      </w:r>
    </w:p>
    <w:p>
      <w:pPr>
        <w:pStyle w:val="BodyText"/>
      </w:pPr>
      <w:r>
        <w:rPr>
          <w:bCs/>
          <w:b/>
        </w:rPr>
        <w:t xml:space="preserve">EPR-19.</w:t>
      </w:r>
      <w:r>
        <w:t xml:space="preserve"> </w:t>
      </w:r>
      <w:r>
        <w:t xml:space="preserve">Unmatched mass is</w:t>
      </w:r>
      <w:r>
        <w:t xml:space="preserve"> </w:t>
      </w:r>
      <w:r>
        <w:rPr>
          <w:bCs/>
          <w:b/>
        </w:rPr>
        <w:t xml:space="preserve">never invented</w:t>
      </w:r>
      <w:r>
        <w:t xml:space="preserve">. A disposal that yields no SKU</w:t>
      </w:r>
      <w:r>
        <w:t xml:space="preserve"> </w:t>
      </w:r>
      <w:r>
        <w:t xml:space="preserve">match is recorded as</w:t>
      </w:r>
      <w:r>
        <w:t xml:space="preserve"> </w:t>
      </w:r>
      <w:r>
        <w:rPr>
          <w:rStyle w:val="VerbatimChar"/>
        </w:rPr>
        <w:t xml:space="preserve">unattributable</w:t>
      </w:r>
      <w:r>
        <w:t xml:space="preserve"> </w:t>
      </w:r>
      <w:r>
        <w:t xml:space="preserve">and contributes to a visible</w:t>
      </w:r>
      <w:r>
        <w:t xml:space="preserve"> </w:t>
      </w:r>
      <w:r>
        <w:rPr>
          <w:bCs/>
          <w:b/>
        </w:rPr>
        <w:t xml:space="preserve">unattributed pool</w:t>
      </w:r>
      <w:r>
        <w:t xml:space="preserve">, reported as its own line. If a category-average estimate</w:t>
      </w:r>
      <w:r>
        <w:t xml:space="preserve"> </w:t>
      </w:r>
      <w:r>
        <w:t xml:space="preserve">is ever introduced, it must be a distinct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value, excluded from the</w:t>
      </w:r>
      <w:r>
        <w:t xml:space="preserve"> </w:t>
      </w:r>
      <w:r>
        <w:t xml:space="preserve">headline figure, shown separately, and labelled as an estimate on every surface</w:t>
      </w:r>
      <w:r>
        <w:t xml:space="preserve"> </w:t>
      </w:r>
      <w:r>
        <w:t xml:space="preserve">including the PDF. §15 records this as a decision to take deliberately, not</w:t>
      </w:r>
      <w:r>
        <w:t xml:space="preserve"> </w:t>
      </w:r>
      <w:r>
        <w:t xml:space="preserve">drift into.</w:t>
      </w:r>
    </w:p>
    <w:bookmarkEnd w:id="40"/>
    <w:bookmarkStart w:id="41" w:name="the-arithmetic-stated-exactly"/>
    <w:p>
      <w:pPr>
        <w:pStyle w:val="Heading3"/>
      </w:pPr>
      <w:r>
        <w:t xml:space="preserve">6.4 The arithmetic, stated exactly</w:t>
      </w:r>
    </w:p>
    <w:p>
      <w:pPr>
        <w:pStyle w:val="FirstParagraph"/>
      </w:pPr>
      <w:r>
        <w:rPr>
          <w:bCs/>
          <w:b/>
        </w:rPr>
        <w:t xml:space="preserve">EPR-20.</w:t>
      </w:r>
      <w:r>
        <w:t xml:space="preserve"> </w:t>
      </w:r>
      <w:r>
        <w:t xml:space="preserve">For each attributed pair:</w:t>
      </w:r>
    </w:p>
    <w:p>
      <w:pPr>
        <w:pStyle w:val="SourceCode"/>
      </w:pPr>
      <w:r>
        <w:rPr>
          <w:rStyle w:val="VerbatimChar"/>
        </w:rPr>
        <w:t xml:space="preserve">massGrams = units × unitMassGUsed(skuRevision active at disposalDecidedAt)</w:t>
      </w:r>
    </w:p>
    <w:p>
      <w:pPr>
        <w:pStyle w:val="FirstParagraph"/>
      </w:pPr>
      <w:r>
        <w:t xml:space="preserve">evaluated in</w:t>
      </w:r>
      <w:r>
        <w:t xml:space="preserve"> </w:t>
      </w:r>
      <w:r>
        <w:rPr>
          <w:bCs/>
          <w:b/>
        </w:rPr>
        <w:t xml:space="preserve">integer milligrams internally</w:t>
      </w:r>
      <w:r>
        <w:t xml:space="preserve"> </w:t>
      </w:r>
      <w:r>
        <w:t xml:space="preserve">and rounded once, at the point of</w:t>
      </w:r>
      <w:r>
        <w:t xml:space="preserve"> </w:t>
      </w:r>
      <w:r>
        <w:t xml:space="preserve">display or export, to three significant figures for kilograms. Floating-point</w:t>
      </w:r>
      <w:r>
        <w:t xml:space="preserve"> </w:t>
      </w:r>
      <w:r>
        <w:t xml:space="preserve">accumulation across hundreds of thousands of rows is how two reports of the same</w:t>
      </w:r>
      <w:r>
        <w:t xml:space="preserve"> </w:t>
      </w:r>
      <w:r>
        <w:t xml:space="preserve">period end up disagreeing in the third decimal, and a regulator who spots that</w:t>
      </w:r>
      <w:r>
        <w:t xml:space="preserve"> </w:t>
      </w:r>
      <w:r>
        <w:t xml:space="preserve">disagreement is entitled to distrust everything else.</w:t>
      </w:r>
    </w:p>
    <w:p>
      <w:pPr>
        <w:pStyle w:val="BodyText"/>
      </w:pPr>
      <w:r>
        <w:rPr>
          <w:bCs/>
          <w:b/>
        </w:rPr>
        <w:t xml:space="preserve">EPR-21.</w:t>
      </w:r>
      <w:r>
        <w:t xml:space="preserve"> </w:t>
      </w:r>
      <w:r>
        <w:t xml:space="preserve">Attribution runs</w:t>
      </w:r>
      <w:r>
        <w:t xml:space="preserve"> </w:t>
      </w:r>
      <w:r>
        <w:rPr>
          <w:bCs/>
          <w:b/>
        </w:rPr>
        <w:t xml:space="preserve">only after a disposal reaches a terminal</w:t>
      </w:r>
      <w:r>
        <w:rPr>
          <w:bCs/>
          <w:b/>
        </w:rPr>
        <w:t xml:space="preserve"> </w:t>
      </w:r>
      <w:r>
        <w:rPr>
          <w:bCs/>
          <w:b/>
        </w:rPr>
        <w:t xml:space="preserve">approved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autoApproved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manualApproved</w:t>
      </w:r>
      <w:r>
        <w:t xml:space="preserve">), inside the same trusted</w:t>
      </w:r>
      <w:r>
        <w:t xml:space="preserve"> </w:t>
      </w:r>
      <w:r>
        <w:t xml:space="preserve">service that already commits the decision, and it is</w:t>
      </w:r>
      <w:r>
        <w:t xml:space="preserve"> </w:t>
      </w:r>
      <w:r>
        <w:rPr>
          <w:bCs/>
          <w:b/>
        </w:rPr>
        <w:t xml:space="preserve">idempotent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disposalId</w:t>
      </w:r>
      <w:r>
        <w:t xml:space="preserve"> </w:t>
      </w:r>
      <w:r>
        <w:t xml:space="preserve">in the manner of the existing award path. A rejected disposal</w:t>
      </w:r>
      <w:r>
        <w:t xml:space="preserve"> </w:t>
      </w:r>
      <w:r>
        <w:t xml:space="preserve">never attributes. An appeal that overturns a rejection attributes on approval; an</w:t>
      </w:r>
      <w:r>
        <w:t xml:space="preserve"> </w:t>
      </w:r>
      <w:r>
        <w:t xml:space="preserve">attribution that must be undone is</w:t>
      </w:r>
      <w:r>
        <w:t xml:space="preserve"> </w:t>
      </w:r>
      <w:r>
        <w:rPr>
          <w:bCs/>
          <w:b/>
        </w:rPr>
        <w:t xml:space="preserve">reversed</w:t>
      </w:r>
      <w:r>
        <w:t xml:space="preserve"> </w:t>
      </w:r>
      <w:r>
        <w:t xml:space="preserve">with a reason, never deleted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reversedBy</w:t>
      </w:r>
      <w:r>
        <w:t xml:space="preserve">/</w:t>
      </w:r>
      <w:r>
        <w:rPr>
          <w:rStyle w:val="VerbatimChar"/>
        </w:rPr>
        <w:t xml:space="preserve">reversedAt</w:t>
      </w:r>
      <w:r>
        <w:t xml:space="preserve"> </w:t>
      </w:r>
      <w:r>
        <w:t xml:space="preserve">in §5.1).</w:t>
      </w:r>
    </w:p>
    <w:p>
      <w:pPr>
        <w:pStyle w:val="BodyText"/>
      </w:pPr>
      <w:r>
        <w:rPr>
          <w:bCs/>
          <w:b/>
        </w:rPr>
        <w:t xml:space="preserve">EPR-22.</w:t>
      </w:r>
      <w:r>
        <w:t xml:space="preserve"> </w:t>
      </w:r>
      <w:r>
        <w:t xml:space="preserve">The same transaction increments the</w:t>
      </w:r>
      <w:r>
        <w:t xml:space="preserve"> </w:t>
      </w:r>
      <w:r>
        <w:rPr>
          <w:rStyle w:val="VerbatimChar"/>
        </w:rPr>
        <w:t xml:space="preserve">eprPeriods</w:t>
      </w:r>
      <w:r>
        <w:t xml:space="preserve"> </w:t>
      </w:r>
      <w:r>
        <w:t xml:space="preserve">rollup. A separate</w:t>
      </w:r>
      <w:r>
        <w:t xml:space="preserve"> </w:t>
      </w:r>
      <w:r>
        <w:t xml:space="preserve">Admin-triggered, resumable</w:t>
      </w:r>
      <w:r>
        <w:t xml:space="preserve"> </w:t>
      </w:r>
      <w:r>
        <w:rPr>
          <w:bCs/>
          <w:b/>
        </w:rPr>
        <w:t xml:space="preserve">recompute job</w:t>
      </w:r>
      <w:r>
        <w:t xml:space="preserve"> </w:t>
      </w:r>
      <w:r>
        <w:t xml:space="preserve">rebuilds a period from</w:t>
      </w:r>
      <w:r>
        <w:t xml:space="preserve"> </w:t>
      </w:r>
      <w:r>
        <w:rPr>
          <w:rStyle w:val="VerbatimChar"/>
        </w:rPr>
        <w:t xml:space="preserve">attributions</w:t>
      </w:r>
      <w:r>
        <w:t xml:space="preserve"> </w:t>
      </w:r>
      <w:r>
        <w:t xml:space="preserve">and records whether the rebuilt total matched the incremented one.</w:t>
      </w:r>
      <w:r>
        <w:t xml:space="preserve"> </w:t>
      </w:r>
      <w:r>
        <w:t xml:space="preserve">Given §3.3’s no-scheduler reality, this is the substitute for a nightly</w:t>
      </w:r>
      <w:r>
        <w:t xml:space="preserve"> </w:t>
      </w:r>
      <w:r>
        <w:t xml:space="preserve">reconciliation, and the match/mismatch flag is itself a reportable control.</w:t>
      </w:r>
    </w:p>
    <w:p>
      <w:pPr>
        <w:pStyle w:val="BodyText"/>
      </w:pPr>
      <w:r>
        <w:rPr>
          <w:bCs/>
          <w:b/>
        </w:rPr>
        <w:t xml:space="preserve">EPR-23.</w:t>
      </w:r>
      <w:r>
        <w:t xml:space="preserve"> </w:t>
      </w:r>
      <w:r>
        <w:t xml:space="preserve">Period boundaries are</w:t>
      </w:r>
      <w:r>
        <w:t xml:space="preserve"> </w:t>
      </w:r>
      <w:r>
        <w:rPr>
          <w:bCs/>
          <w:b/>
        </w:rPr>
        <w:t xml:space="preserve">Asia/Dhaka calendar months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periodId</w:t>
      </w:r>
      <w:r>
        <w:t xml:space="preserve"> </w:t>
      </w:r>
      <w:r>
        <w:t xml:space="preserve">formatted</w:t>
      </w:r>
      <w:r>
        <w:t xml:space="preserve"> </w:t>
      </w:r>
      <w:r>
        <w:rPr>
          <w:rStyle w:val="VerbatimChar"/>
        </w:rPr>
        <w:t xml:space="preserve">YYYY-MM</w:t>
      </w:r>
      <w:r>
        <w:t xml:space="preserve">, derived on the server from the disposal’s decision</w:t>
      </w:r>
      <w:r>
        <w:t xml:space="preserve"> </w:t>
      </w:r>
      <w:r>
        <w:t xml:space="preserve">timestamp. Not the client’s clock, not UTC. A December/January boundary error in</w:t>
      </w:r>
      <w:r>
        <w:t xml:space="preserve"> </w:t>
      </w:r>
      <w:r>
        <w:t xml:space="preserve">an annual filing is a compliance error.</w:t>
      </w:r>
    </w:p>
    <w:bookmarkEnd w:id="41"/>
    <w:bookmarkStart w:id="42" w:name="the-denominator-put-on-market"/>
    <w:p>
      <w:pPr>
        <w:pStyle w:val="Heading3"/>
      </w:pPr>
      <w:r>
        <w:t xml:space="preserve">6.5 The denominator — put-on-market</w:t>
      </w:r>
    </w:p>
    <w:p>
      <w:pPr>
        <w:pStyle w:val="FirstParagraph"/>
      </w:pPr>
      <w:r>
        <w:rPr>
          <w:bCs/>
          <w:b/>
        </w:rPr>
        <w:t xml:space="preserve">EPR-24.</w:t>
      </w:r>
      <w:r>
        <w:t xml:space="preserve"> </w:t>
      </w:r>
      <w:r>
        <w:t xml:space="preserve">The gazette’s targets are percentages of what a producer placed on</w:t>
      </w:r>
      <w:r>
        <w:t xml:space="preserve"> </w:t>
      </w:r>
      <w:r>
        <w:t xml:space="preserve">the market. Chokro can measure the numerator; only the producer knows the</w:t>
      </w:r>
      <w:r>
        <w:t xml:space="preserve"> </w:t>
      </w:r>
      <w:r>
        <w:t xml:space="preserve">denominator. So:</w:t>
      </w:r>
    </w:p>
    <w:p>
      <w:pPr>
        <w:numPr>
          <w:ilvl w:val="0"/>
          <w:numId w:val="1007"/>
        </w:numPr>
        <w:pStyle w:val="Compact"/>
      </w:pPr>
      <w:r>
        <w:t xml:space="preserve">An</w:t>
      </w:r>
      <w:r>
        <w:t xml:space="preserve"> </w:t>
      </w:r>
      <w:r>
        <w:rPr>
          <w:rStyle w:val="VerbatimChar"/>
        </w:rPr>
        <w:t xml:space="preserve">orgOwner</w:t>
      </w:r>
      <w:r>
        <w:t xml:space="preserve"> </w:t>
      </w:r>
      <w:r>
        <w:t xml:space="preserve">submits a</w:t>
      </w:r>
      <w:r>
        <w:t xml:space="preserve"> </w:t>
      </w:r>
      <w:r>
        <w:rPr>
          <w:bCs/>
          <w:b/>
        </w:rPr>
        <w:t xml:space="preserve">put-on-market declaration</w:t>
      </w:r>
      <w:r>
        <w:t xml:space="preserve"> </w:t>
      </w:r>
      <w:r>
        <w:t xml:space="preserve">per period: units and</w:t>
      </w:r>
      <w:r>
        <w:t xml:space="preserve"> </w:t>
      </w:r>
      <w:r>
        <w:t xml:space="preserve">mass per gazette category, with SKU-level detail where available.</w:t>
      </w:r>
    </w:p>
    <w:p>
      <w:pPr>
        <w:numPr>
          <w:ilvl w:val="0"/>
          <w:numId w:val="1007"/>
        </w:numPr>
        <w:pStyle w:val="Compact"/>
      </w:pPr>
      <w:r>
        <w:t xml:space="preserve">The declaration is</w:t>
      </w:r>
      <w:r>
        <w:t xml:space="preserve"> </w:t>
      </w:r>
      <w:r>
        <w:rPr>
          <w:bCs/>
          <w:b/>
        </w:rPr>
        <w:t xml:space="preserve">attested</w:t>
      </w:r>
      <w:r>
        <w:t xml:space="preserve"> </w:t>
      </w:r>
      <w:r>
        <w:t xml:space="preserve">— a named person, a date, and explicit text</w:t>
      </w:r>
      <w:r>
        <w:t xml:space="preserve"> </w:t>
      </w:r>
      <w:r>
        <w:t xml:space="preserve">stating that false information is an offence under the guidelines.</w:t>
      </w:r>
    </w:p>
    <w:p>
      <w:pPr>
        <w:numPr>
          <w:ilvl w:val="0"/>
          <w:numId w:val="1007"/>
        </w:numPr>
        <w:pStyle w:val="Compact"/>
      </w:pPr>
      <w:r>
        <w:t xml:space="preserve">Once submitted it locks; corrections create a new version and both are</w:t>
      </w:r>
      <w:r>
        <w:t xml:space="preserve"> </w:t>
      </w:r>
      <w:r>
        <w:t xml:space="preserve">retained, and any passport issued against the superseded version is marked</w:t>
      </w:r>
      <w:r>
        <w:t xml:space="preserve"> </w:t>
      </w:r>
      <w:r>
        <w:t xml:space="preserve">superseded (§7.3).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percentage, no target status and no compliance-sounding statement is</w:t>
      </w:r>
      <w:r>
        <w:rPr>
          <w:bCs/>
          <w:b/>
        </w:rPr>
        <w:t xml:space="preserve"> </w:t>
      </w:r>
      <w:r>
        <w:rPr>
          <w:bCs/>
          <w:b/>
        </w:rPr>
        <w:t xml:space="preserve">displayed anywhere for a period with no submitted declaration.</w:t>
      </w:r>
      <w:r>
        <w:t xml:space="preserve"> </w:t>
      </w:r>
      <w:r>
        <w:t xml:space="preserve">The</w:t>
      </w:r>
      <w:r>
        <w:t xml:space="preserve"> </w:t>
      </w:r>
      <w:r>
        <w:t xml:space="preserve">workspace shows kilograms collected and says plainly that the percentage</w:t>
      </w:r>
      <w:r>
        <w:t xml:space="preserve"> </w:t>
      </w:r>
      <w:r>
        <w:t xml:space="preserve">cannot be computed until the declaration is filed. This is the same discipline</w:t>
      </w:r>
      <w:r>
        <w:t xml:space="preserve"> </w:t>
      </w:r>
      <w:r>
        <w:t xml:space="preserve">the existing SDG dashboard already applies when it refuses to show progress</w:t>
      </w:r>
      <w:r>
        <w:t xml:space="preserve"> </w:t>
      </w:r>
      <w:r>
        <w:t xml:space="preserve">bars against absent baselines.</w:t>
      </w:r>
    </w:p>
    <w:bookmarkEnd w:id="42"/>
    <w:bookmarkStart w:id="43" w:name="collection-is-not-recycling"/>
    <w:p>
      <w:pPr>
        <w:pStyle w:val="Heading3"/>
      </w:pPr>
      <w:r>
        <w:t xml:space="preserve">6.6 Collection is not recycling</w:t>
      </w:r>
    </w:p>
    <w:p>
      <w:pPr>
        <w:pStyle w:val="FirstParagraph"/>
      </w:pPr>
      <w:r>
        <w:rPr>
          <w:bCs/>
          <w:b/>
        </w:rPr>
        <w:t xml:space="preserve">EPR-25.</w:t>
      </w:r>
      <w:r>
        <w:t xml:space="preserve"> </w:t>
      </w:r>
      <w:r>
        <w:t xml:space="preserve">The gazette sets two different targets — 15% collection and 7.5%</w:t>
      </w:r>
      <w:r>
        <w:t xml:space="preserve"> </w:t>
      </w:r>
      <w:r>
        <w:t xml:space="preserve">recycling in years 1–2. Chokro’s evidence supports the</w:t>
      </w:r>
      <w:r>
        <w:t xml:space="preserve"> </w:t>
      </w:r>
      <w:r>
        <w:rPr>
          <w:bCs/>
          <w:b/>
        </w:rPr>
        <w:t xml:space="preserve">collection</w:t>
      </w:r>
      <w:r>
        <w:t xml:space="preserve"> </w:t>
      </w:r>
      <w:r>
        <w:t xml:space="preserve">number</w:t>
      </w:r>
      <w:r>
        <w:t xml:space="preserve"> </w:t>
      </w:r>
      <w:r>
        <w:t xml:space="preserve">today: a photographed, geofenced, screened disposal into a registered bin is a</w:t>
      </w:r>
      <w:r>
        <w:t xml:space="preserve"> </w:t>
      </w:r>
      <w:r>
        <w:t xml:space="preserve">collection event.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support a recycling number, because nothing in</w:t>
      </w:r>
      <w:r>
        <w:t xml:space="preserve"> </w:t>
      </w:r>
      <w:r>
        <w:t xml:space="preserve">the system yet observes material arriving at a recycler.</w:t>
      </w:r>
    </w:p>
    <w:p>
      <w:pPr>
        <w:pStyle w:val="BodyText"/>
      </w:pPr>
      <w:r>
        <w:t xml:space="preserve">v1 therefore reports collection, and every report states in its own text that</w:t>
      </w:r>
      <w:r>
        <w:t xml:space="preserve"> </w:t>
      </w:r>
      <w:r>
        <w:t xml:space="preserve">the recycling line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covered by Chokro’s evidence. Closing that gap</w:t>
      </w:r>
      <w:r>
        <w:t xml:space="preserve"> </w:t>
      </w:r>
      <w:r>
        <w:t xml:space="preserve">needs the</w:t>
      </w:r>
      <w:r>
        <w:t xml:space="preserve"> </w:t>
      </w:r>
      <w:r>
        <w:rPr>
          <w:rStyle w:val="VerbatimChar"/>
        </w:rPr>
        <w:t xml:space="preserve">recyclingReceipts</w:t>
      </w:r>
      <w:r>
        <w:t xml:space="preserve"> </w:t>
      </w:r>
      <w:r>
        <w:t xml:space="preserve">custody chain — bin → collector → aggregator →</w:t>
      </w:r>
      <w:r>
        <w:t xml:space="preserve"> </w:t>
      </w:r>
      <w:r>
        <w:t xml:space="preserve">recycler, each hop acknowledged by the receiving party — and that is a v2</w:t>
      </w:r>
      <w:r>
        <w:t xml:space="preserve"> </w:t>
      </w:r>
      <w:r>
        <w:t xml:space="preserve">programme with real-world onboarding, not a schema change. Shipping a recycling</w:t>
      </w:r>
      <w:r>
        <w:t xml:space="preserve"> </w:t>
      </w:r>
      <w:r>
        <w:t xml:space="preserve">percentage without it would be exactly the</w:t>
      </w:r>
      <w:r>
        <w:t xml:space="preserve"> </w:t>
      </w:r>
      <w:r>
        <w:t xml:space="preserve">“</w:t>
      </w:r>
      <w:r>
        <w:t xml:space="preserve">false information</w:t>
      </w:r>
      <w:r>
        <w:t xml:space="preserve">”</w:t>
      </w:r>
      <w:r>
        <w:t xml:space="preserve"> </w:t>
      </w:r>
      <w:r>
        <w:t xml:space="preserve">the enforcement</w:t>
      </w:r>
      <w:r>
        <w:t xml:space="preserve"> </w:t>
      </w:r>
      <w:r>
        <w:t xml:space="preserve">clause contemplates.</w:t>
      </w:r>
    </w:p>
    <w:bookmarkEnd w:id="43"/>
    <w:bookmarkStart w:id="44" w:name="what-this-system-must-refuse-to-claim"/>
    <w:p>
      <w:pPr>
        <w:pStyle w:val="Heading3"/>
      </w:pPr>
      <w:r>
        <w:t xml:space="preserve">6.7 What this system must refuse to claim</w:t>
      </w:r>
    </w:p>
    <w:p>
      <w:pPr>
        <w:pStyle w:val="FirstParagraph"/>
      </w:pPr>
      <w:r>
        <w:rPr>
          <w:bCs/>
          <w:b/>
        </w:rPr>
        <w:t xml:space="preserve">EPR-26.</w:t>
      </w:r>
      <w:r>
        <w:t xml:space="preserve"> </w:t>
      </w:r>
      <w:r>
        <w:t xml:space="preserve">These are hard prohibitions, enforceable in code review and covered</w:t>
      </w:r>
      <w:r>
        <w:t xml:space="preserve"> </w:t>
      </w:r>
      <w:r>
        <w:t xml:space="preserve">by tests (QA-4):</w:t>
      </w:r>
    </w:p>
    <w:p>
      <w:pPr>
        <w:numPr>
          <w:ilvl w:val="0"/>
          <w:numId w:val="1008"/>
        </w:numPr>
        <w:pStyle w:val="Compact"/>
      </w:pPr>
      <w:r>
        <w:t xml:space="preserve">No screen, report or PDF states or implies that Chokro has discharged a</w:t>
      </w:r>
      <w:r>
        <w:t xml:space="preserve"> </w:t>
      </w:r>
      <w:r>
        <w:t xml:space="preserve">producer’s legal obligation, or that a figure is DoE-approved, certified or</w:t>
      </w:r>
      <w:r>
        <w:t xml:space="preserve"> </w:t>
      </w:r>
      <w:r>
        <w:t xml:space="preserve">accepted.</w:t>
      </w:r>
    </w:p>
    <w:p>
      <w:pPr>
        <w:numPr>
          <w:ilvl w:val="0"/>
          <w:numId w:val="1008"/>
        </w:numPr>
        <w:pStyle w:val="Compact"/>
      </w:pPr>
      <w:r>
        <w:t xml:space="preserve">No figure is presented as an official measurement of an environmental outcome</w:t>
      </w:r>
      <w:r>
        <w:t xml:space="preserve"> </w:t>
      </w:r>
      <w:r>
        <w:t xml:space="preserve">where it is an operational record of activity — the existing SDG dashboard’s</w:t>
      </w:r>
      <w:r>
        <w:t xml:space="preserve"> </w:t>
      </w:r>
      <w:r>
        <w:t xml:space="preserve">language is the standard to match.</w:t>
      </w:r>
    </w:p>
    <w:p>
      <w:pPr>
        <w:numPr>
          <w:ilvl w:val="0"/>
          <w:numId w:val="1008"/>
        </w:numPr>
        <w:pStyle w:val="Compact"/>
      </w:pPr>
      <w:r>
        <w:t xml:space="preserve">No recycling percentage without recycler receipts (§6.6).</w:t>
      </w:r>
    </w:p>
    <w:p>
      <w:pPr>
        <w:numPr>
          <w:ilvl w:val="0"/>
          <w:numId w:val="1008"/>
        </w:numPr>
        <w:pStyle w:val="Compact"/>
      </w:pPr>
      <w:r>
        <w:t xml:space="preserve">No compliance percentage without a submitted put-on-market declaration (§6.5).</w:t>
      </w:r>
    </w:p>
    <w:p>
      <w:pPr>
        <w:numPr>
          <w:ilvl w:val="0"/>
          <w:numId w:val="1008"/>
        </w:numPr>
        <w:pStyle w:val="Compact"/>
      </w:pPr>
      <w:r>
        <w:t xml:space="preserve">No carbon figure without a named, versioned, sourced factor (§9.2).</w:t>
      </w:r>
    </w:p>
    <w:p>
      <w:pPr>
        <w:numPr>
          <w:ilvl w:val="0"/>
          <w:numId w:val="1008"/>
        </w:numPr>
        <w:pStyle w:val="Compact"/>
      </w:pPr>
      <w:r>
        <w:t xml:space="preserve">No number whose provenance cannot be traced field-by-field to stored inputs.</w:t>
      </w:r>
    </w:p>
    <w:bookmarkEnd w:id="44"/>
    <w:bookmarkStart w:id="45" w:name="Xae3b16f3c66d13983c9cb6647c0db2ba24dafcc"/>
    <w:p>
      <w:pPr>
        <w:pStyle w:val="Heading3"/>
      </w:pPr>
      <w:r>
        <w:t xml:space="preserve">6.8 A warning the architect should read twice</w:t>
      </w:r>
    </w:p>
    <w:p>
      <w:pPr>
        <w:pStyle w:val="FirstParagraph"/>
      </w:pPr>
      <w:r>
        <w:rPr>
          <w:bCs/>
          <w:b/>
        </w:rPr>
        <w:t xml:space="preserve">Mass must stay out of the points path in v1.</w:t>
      </w:r>
    </w:p>
    <w:p>
      <w:pPr>
        <w:pStyle w:val="BodyText"/>
      </w:pPr>
      <w:r>
        <w:t xml:space="preserve">It is tempting to award bonus points for a branded, recognised item — it would</w:t>
      </w:r>
      <w:r>
        <w:t xml:space="preserve"> </w:t>
      </w:r>
      <w:r>
        <w:t xml:space="preserve">drive scanning and improve attribution. It would also couple the reward economy</w:t>
      </w:r>
      <w:r>
        <w:t xml:space="preserve"> </w:t>
      </w:r>
      <w:r>
        <w:t xml:space="preserve">to the compliance economy, and that coupling has two consequences. First, it</w:t>
      </w:r>
      <w:r>
        <w:t xml:space="preserve"> </w:t>
      </w:r>
      <w:r>
        <w:t xml:space="preserve">turns the recognition model into a payout oracle, which means every weakness in</w:t>
      </w:r>
      <w:r>
        <w:t xml:space="preserve"> </w:t>
      </w:r>
      <w:r>
        <w:t xml:space="preserve">brand recognition becomes a way to mint points: print a wordmark, photograph it,</w:t>
      </w:r>
      <w:r>
        <w:t xml:space="preserve"> </w:t>
      </w:r>
      <w:r>
        <w:t xml:space="preserve">repeat. Second, it gives Champions an incentive to</w:t>
      </w:r>
      <w:r>
        <w:t xml:space="preserve"> </w:t>
      </w:r>
      <w:r>
        <w:rPr>
          <w:iCs/>
          <w:i/>
        </w:rPr>
        <w:t xml:space="preserve">mis</w:t>
      </w:r>
      <w:r>
        <w:t xml:space="preserve">state what they are</w:t>
      </w:r>
      <w:r>
        <w:t xml:space="preserve"> </w:t>
      </w:r>
      <w:r>
        <w:t xml:space="preserve">disposing of, which pollutes the very dataset a regulator will audit.</w:t>
      </w:r>
    </w:p>
    <w:p>
      <w:pPr>
        <w:pStyle w:val="BodyText"/>
      </w:pPr>
      <w:r>
        <w:rPr>
          <w:bCs/>
          <w:b/>
        </w:rPr>
        <w:t xml:space="preserve">EPR-27.</w:t>
      </w:r>
      <w:r>
        <w:t xml:space="preserve"> </w:t>
      </w:r>
      <w:r>
        <w:t xml:space="preserve">In v1, SKU attribution changes no points, no wallet balance and no</w:t>
      </w:r>
      <w:r>
        <w:t xml:space="preserve"> </w:t>
      </w:r>
      <w:r>
        <w:t xml:space="preserve">ledger entry.</w:t>
      </w:r>
      <w:r>
        <w:t xml:space="preserve"> </w:t>
      </w:r>
      <w:r>
        <w:rPr>
          <w:rStyle w:val="VerbatimChar"/>
        </w:rPr>
        <w:t xml:space="preserve">decide.js</w:t>
      </w:r>
      <w:r>
        <w:t xml:space="preserve"> </w:t>
      </w:r>
      <w:r>
        <w:t xml:space="preserve">reads exactly the fields it reads today. If a</w:t>
      </w:r>
      <w:r>
        <w:t xml:space="preserve"> </w:t>
      </w:r>
      <w:r>
        <w:t xml:space="preserve">brand-sponsored multiplier is later wanted, it belongs in the bounded campaign</w:t>
      </w:r>
      <w:r>
        <w:t xml:space="preserve"> </w:t>
      </w:r>
      <w:r>
        <w:t xml:space="preserve">mechanism (named material, named bins, fixed date window, capped total spend,</w:t>
      </w:r>
      <w:r>
        <w:t xml:space="preserve"> </w:t>
      </w:r>
      <w:r>
        <w:t xml:space="preserve">server-held policy), where its cost is capped and its abuse is contained — not</w:t>
      </w:r>
      <w:r>
        <w:t xml:space="preserve"> </w:t>
      </w:r>
      <w:r>
        <w:t xml:space="preserve">in the attribution path.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the-plastic-passport"/>
    <w:p>
      <w:pPr>
        <w:pStyle w:val="Heading2"/>
      </w:pPr>
      <w:r>
        <w:t xml:space="preserve">7. The Plastic Passport</w:t>
      </w:r>
    </w:p>
    <w:p>
      <w:pPr>
        <w:pStyle w:val="FirstParagraph"/>
      </w:pPr>
      <w:r>
        <w:t xml:space="preserve">The producer’s headline deliverable, and the artefact most likely to be handed</w:t>
      </w:r>
      <w:r>
        <w:t xml:space="preserve"> </w:t>
      </w:r>
      <w:r>
        <w:t xml:space="preserve">to a regulator, a buyer’s sustainability team or a journalist. It has to be</w:t>
      </w:r>
      <w:r>
        <w:t xml:space="preserve"> </w:t>
      </w:r>
      <w:r>
        <w:t xml:space="preserve">worth trusting.</w:t>
      </w:r>
    </w:p>
    <w:bookmarkStart w:id="47" w:name="what-it-is"/>
    <w:p>
      <w:pPr>
        <w:pStyle w:val="Heading3"/>
      </w:pPr>
      <w:r>
        <w:t xml:space="preserve">7.1 What it is</w:t>
      </w:r>
    </w:p>
    <w:p>
      <w:pPr>
        <w:pStyle w:val="FirstParagraph"/>
      </w:pPr>
      <w:r>
        <w:rPr>
          <w:bCs/>
          <w:b/>
        </w:rPr>
        <w:t xml:space="preserve">EPR-28.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Plastic Passport</w:t>
      </w:r>
      <w:r>
        <w:t xml:space="preserve"> </w:t>
      </w:r>
      <w:r>
        <w:t xml:space="preserve">is a per-organisation, per-period,</w:t>
      </w:r>
      <w:r>
        <w:t xml:space="preserve"> </w:t>
      </w:r>
      <w:r>
        <w:t xml:space="preserve">per-scope PDF certificate stating what Chokro’s evidence shows was collected on</w:t>
      </w:r>
      <w:r>
        <w:t xml:space="preserve"> </w:t>
      </w:r>
      <w:r>
        <w:t xml:space="preserve">that producer’s behalf. It contains: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Header</w:t>
      </w:r>
      <w:r>
        <w:t xml:space="preserve"> </w:t>
      </w:r>
      <w:r>
        <w:t xml:space="preserve">— Chokro identity, the producer’s legal and trade name, DoE</w:t>
      </w:r>
      <w:r>
        <w:t xml:space="preserve"> </w:t>
      </w:r>
      <w:r>
        <w:t xml:space="preserve">registration number if held, the period covered in Asia/Dhaka dates, the</w:t>
      </w:r>
      <w:r>
        <w:t xml:space="preserve"> </w:t>
      </w:r>
      <w:r>
        <w:t xml:space="preserve">passport serial, issue timestamp, and a QR code linking to the verification</w:t>
      </w:r>
      <w:r>
        <w:t xml:space="preserve"> </w:t>
      </w:r>
      <w:r>
        <w:t xml:space="preserve">page (§7.2).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figures</w:t>
      </w:r>
      <w:r>
        <w:t xml:space="preserve"> </w:t>
      </w:r>
      <w:r>
        <w:t xml:space="preserve">— mass collected by gazette category and by polymer; units;</w:t>
      </w:r>
      <w:r>
        <w:t xml:space="preserve"> </w:t>
      </w:r>
      <w:r>
        <w:t xml:space="preserve">number of distinct disposal events; number of distinct bins and districts;</w:t>
      </w:r>
      <w:r>
        <w:t xml:space="preserve"> </w:t>
      </w:r>
      <w:r>
        <w:t xml:space="preserve">the unattributed pool; and, only if a put-on-market declaration exists, the</w:t>
      </w:r>
      <w:r>
        <w:t xml:space="preserve"> </w:t>
      </w:r>
      <w:r>
        <w:t xml:space="preserve">collection percentage against it with the applicable gazette target stated</w:t>
      </w:r>
      <w:r>
        <w:t xml:space="preserve"> </w:t>
      </w:r>
      <w:r>
        <w:t xml:space="preserve">beside it.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Photographic evidence</w:t>
      </w:r>
      <w:r>
        <w:t xml:space="preserve"> </w:t>
      </w:r>
      <w:r>
        <w:t xml:space="preserve">— the producer’s own approved SKU sample images,</w:t>
      </w:r>
      <w:r>
        <w:t xml:space="preserve"> </w:t>
      </w:r>
      <w:r>
        <w:t xml:space="preserve">plus a bounded sample of</w:t>
      </w:r>
      <w:r>
        <w:t xml:space="preserve"> </w:t>
      </w:r>
      <w:r>
        <w:rPr>
          <w:bCs/>
          <w:b/>
        </w:rPr>
        <w:t xml:space="preserve">privacy-gated</w:t>
      </w:r>
      <w:r>
        <w:t xml:space="preserve"> </w:t>
      </w:r>
      <w:r>
        <w:t xml:space="preserve">disposal photographs (§7.4).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Methodology</w:t>
      </w:r>
      <w:r>
        <w:t xml:space="preserve"> </w:t>
      </w:r>
      <w:r>
        <w:t xml:space="preserve">— how mass was derived (verified unit mass × recognised</w:t>
      </w:r>
      <w:r>
        <w:t xml:space="preserve"> </w:t>
      </w:r>
      <w:r>
        <w:t xml:space="preserve">units), the verified mass and revision used per SKU, recognition accuracy as</w:t>
      </w:r>
      <w:r>
        <w:t xml:space="preserve"> </w:t>
      </w:r>
      <w:r>
        <w:t xml:space="preserve">last measured,</w:t>
      </w:r>
      <w:r>
        <w:t xml:space="preserve"> </w:t>
      </w:r>
      <w:r>
        <w:rPr>
          <w:rStyle w:val="VerbatimChar"/>
        </w:rPr>
        <w:t xml:space="preserve">estimatedShare</w:t>
      </w:r>
      <w:r>
        <w:t xml:space="preserve"> </w:t>
      </w:r>
      <w:r>
        <w:t xml:space="preserve">for the period, and the factor version behind</w:t>
      </w:r>
      <w:r>
        <w:t xml:space="preserve"> </w:t>
      </w:r>
      <w:r>
        <w:t xml:space="preserve">any carbon figure.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Boundaries</w:t>
      </w:r>
      <w:r>
        <w:t xml:space="preserve"> </w:t>
      </w:r>
      <w:r>
        <w:t xml:space="preserve">— the §6.7 statements, in plain language, on the document</w:t>
      </w:r>
      <w:r>
        <w:t xml:space="preserve"> </w:t>
      </w:r>
      <w:r>
        <w:t xml:space="preserve">itself. Not in a footnote in six-point type.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Integrity block</w:t>
      </w:r>
      <w:r>
        <w:t xml:space="preserve"> </w:t>
      </w:r>
      <w:r>
        <w:t xml:space="preserve">— the SHA-256 hash of the canonical figure payload, the</w:t>
      </w:r>
      <w:r>
        <w:t xml:space="preserve"> </w:t>
      </w:r>
      <w:r>
        <w:t xml:space="preserve">issuing Admin, and the document’s revision/supersession status.</w:t>
      </w:r>
    </w:p>
    <w:p>
      <w:pPr>
        <w:pStyle w:val="FirstParagraph"/>
      </w:pPr>
      <w:r>
        <w:t xml:space="preserve">Bangla and English editions of every passport, using the existing</w:t>
      </w:r>
      <w:r>
        <w:t xml:space="preserve"> </w:t>
      </w:r>
      <w:r>
        <w:rPr>
          <w:rStyle w:val="VerbatimChar"/>
        </w:rPr>
        <w:t xml:space="preserve">lib/core/pdf_fonts.dart</w:t>
      </w:r>
      <w:r>
        <w:t xml:space="preserve"> </w:t>
      </w:r>
      <w:r>
        <w:t xml:space="preserve">glyph handling. A certificate a Bangladeshi regulator</w:t>
      </w:r>
      <w:r>
        <w:t xml:space="preserve"> </w:t>
      </w:r>
      <w:r>
        <w:t xml:space="preserve">cannot read in Bangla is a design failure.</w:t>
      </w:r>
    </w:p>
    <w:bookmarkEnd w:id="47"/>
    <w:bookmarkStart w:id="48" w:name="verification"/>
    <w:p>
      <w:pPr>
        <w:pStyle w:val="Heading3"/>
      </w:pPr>
      <w:r>
        <w:t xml:space="preserve">7.2 Verification</w:t>
      </w:r>
    </w:p>
    <w:p>
      <w:pPr>
        <w:pStyle w:val="FirstParagraph"/>
      </w:pPr>
      <w:r>
        <w:rPr>
          <w:bCs/>
          <w:b/>
        </w:rPr>
        <w:t xml:space="preserve">EPR-29.</w:t>
      </w:r>
      <w:r>
        <w:t xml:space="preserve"> </w:t>
      </w:r>
      <w:r>
        <w:t xml:space="preserve">A public endpoint —</w:t>
      </w:r>
      <w:r>
        <w:t xml:space="preserve"> </w:t>
      </w:r>
      <w:r>
        <w:rPr>
          <w:rStyle w:val="VerbatimChar"/>
        </w:rPr>
        <w:t xml:space="preserve">GET /passports/verify/{serial}</w:t>
      </w:r>
      <w:r>
        <w:t xml:space="preserve"> </w:t>
      </w:r>
      <w:r>
        <w:t xml:space="preserve">— returns</w:t>
      </w:r>
      <w:r>
        <w:t xml:space="preserve"> </w:t>
      </w:r>
      <w:r>
        <w:rPr>
          <w:bCs/>
          <w:b/>
        </w:rPr>
        <w:t xml:space="preserve">only</w:t>
      </w:r>
      <w:r>
        <w:t xml:space="preserve">: whether the serial exists, its status (</w:t>
      </w:r>
      <w:r>
        <w:rPr>
          <w:rStyle w:val="VerbatimChar"/>
        </w:rPr>
        <w:t xml:space="preserve">issued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), the organisation’s trade name, the period, and the content hash. It</w:t>
      </w:r>
      <w:r>
        <w:t xml:space="preserve"> </w:t>
      </w:r>
      <w:r>
        <w:t xml:space="preserve">returns no figures, no evidence, no member details, no contact information. Its</w:t>
      </w:r>
      <w:r>
        <w:t xml:space="preserve"> </w:t>
      </w:r>
      <w:r>
        <w:t xml:space="preserve">purpose is to let a third party confirm that the PDF in their hand is the</w:t>
      </w:r>
      <w:r>
        <w:t xml:space="preserve"> </w:t>
      </w:r>
      <w:r>
        <w:t xml:space="preserve">document Chokro issued and has not been superseded — nothing more. See SEC-7.</w:t>
      </w:r>
    </w:p>
    <w:bookmarkEnd w:id="48"/>
    <w:bookmarkStart w:id="49" w:name="revocation-and-supersession"/>
    <w:p>
      <w:pPr>
        <w:pStyle w:val="Heading3"/>
      </w:pPr>
      <w:r>
        <w:t xml:space="preserve">7.3 Revocation and supersession</w:t>
      </w:r>
    </w:p>
    <w:p>
      <w:pPr>
        <w:pStyle w:val="FirstParagraph"/>
      </w:pPr>
      <w:r>
        <w:rPr>
          <w:bCs/>
          <w:b/>
        </w:rPr>
        <w:t xml:space="preserve">EPR-30.</w:t>
      </w:r>
      <w:r>
        <w:t xml:space="preserve"> </w:t>
      </w:r>
      <w:r>
        <w:t xml:space="preserve">A passport is immutable once issued. Reissue</w:t>
      </w:r>
      <w:r>
        <w:t xml:space="preserve"> </w:t>
      </w:r>
      <w:r>
        <w:rPr>
          <w:bCs/>
          <w:b/>
        </w:rPr>
        <w:t xml:space="preserve">supersedes</w:t>
      </w:r>
      <w:r>
        <w:t xml:space="preserve">; it does</w:t>
      </w:r>
      <w:r>
        <w:t xml:space="preserve"> </w:t>
      </w:r>
      <w:r>
        <w:t xml:space="preserve">not overwrite. Any of these events must supersede every affected passport</w:t>
      </w:r>
      <w:r>
        <w:t xml:space="preserve"> </w:t>
      </w:r>
      <w:r>
        <w:t xml:space="preserve">automatically and notify the organisation: a corrected put-on-market</w:t>
      </w:r>
      <w:r>
        <w:t xml:space="preserve"> </w:t>
      </w:r>
      <w:r>
        <w:t xml:space="preserve">declaration, a re-verified unit mass that changes a period already certified, a</w:t>
      </w:r>
      <w:r>
        <w:t xml:space="preserve"> </w:t>
      </w:r>
      <w:r>
        <w:t xml:space="preserve">reversed attribution above a policy materiality threshold, or an accuracy audit</w:t>
      </w:r>
      <w:r>
        <w:t xml:space="preserve"> </w:t>
      </w:r>
      <w:r>
        <w:t xml:space="preserve">that invalidates a batch of matches. Revocation (fraud, error, organisation</w:t>
      </w:r>
      <w:r>
        <w:t xml:space="preserve"> </w:t>
      </w:r>
      <w:r>
        <w:t xml:space="preserve">closure) is Admin-only, always with a recorded reason, and always visible on the</w:t>
      </w:r>
      <w:r>
        <w:t xml:space="preserve"> </w:t>
      </w:r>
      <w:r>
        <w:t xml:space="preserve">verification endpoint.</w:t>
      </w:r>
    </w:p>
    <w:bookmarkEnd w:id="49"/>
    <w:bookmarkStart w:id="50" w:name="X9f1faffedf0a48f5b0dd23b4e18230df0550bb9"/>
    <w:p>
      <w:pPr>
        <w:pStyle w:val="Heading3"/>
      </w:pPr>
      <w:r>
        <w:t xml:space="preserve">7.4 Generation, signing and the photograph problem</w:t>
      </w:r>
    </w:p>
    <w:p>
      <w:pPr>
        <w:pStyle w:val="FirstParagraph"/>
      </w:pPr>
      <w:r>
        <w:rPr>
          <w:bCs/>
          <w:b/>
        </w:rPr>
        <w:t xml:space="preserve">EPR-31.</w:t>
      </w:r>
      <w:r>
        <w:t xml:space="preserve"> </w:t>
      </w:r>
      <w:r>
        <w:t xml:space="preserve">Passports are</w:t>
      </w:r>
      <w:r>
        <w:t xml:space="preserve"> </w:t>
      </w:r>
      <w:r>
        <w:rPr>
          <w:bCs/>
          <w:b/>
        </w:rPr>
        <w:t xml:space="preserve">generated server-side</w:t>
      </w:r>
      <w:r>
        <w:t xml:space="preserve">. The existing client-side</w:t>
      </w:r>
      <w:r>
        <w:t xml:space="preserve"> </w:t>
      </w:r>
      <w:r>
        <w:t xml:space="preserve">PDF machinery (</w:t>
      </w:r>
      <w:r>
        <w:rPr>
          <w:rStyle w:val="VerbatimChar"/>
        </w:rPr>
        <w:t xml:space="preserve">bin_label_pdf.dart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pdf_fonts.dart</w:t>
      </w:r>
      <w:r>
        <w:t xml:space="preserve">) may generate an</w:t>
      </w:r>
      <w:r>
        <w:t xml:space="preserve"> </w:t>
      </w:r>
      <w:r>
        <w:t xml:space="preserve">on-screen</w:t>
      </w:r>
      <w:r>
        <w:t xml:space="preserve"> </w:t>
      </w:r>
      <w:r>
        <w:rPr>
          <w:bCs/>
          <w:b/>
        </w:rPr>
        <w:t xml:space="preserve">draft preview</w:t>
      </w:r>
      <w:r>
        <w:t xml:space="preserve">, watermarked</w:t>
      </w:r>
      <w:r>
        <w:t xml:space="preserve"> </w:t>
      </w:r>
      <w:r>
        <w:rPr>
          <w:rStyle w:val="VerbatimChar"/>
        </w:rPr>
        <w:t xml:space="preserve">DRAFT — NOT AN ISSUED CERTIFICATE</w:t>
      </w:r>
      <w:r>
        <w:t xml:space="preserve">,</w:t>
      </w:r>
      <w:r>
        <w:t xml:space="preserve"> </w:t>
      </w:r>
      <w:r>
        <w:t xml:space="preserve">but a client-rendered file can never be the authoritative artefact: the client</w:t>
      </w:r>
      <w:r>
        <w:t xml:space="preserve"> </w:t>
      </w:r>
      <w:r>
        <w:t xml:space="preserve">does not hold the serial, the hash or the signing key, and a certificate a user’s</w:t>
      </w:r>
      <w:r>
        <w:t xml:space="preserve"> </w:t>
      </w:r>
      <w:r>
        <w:t xml:space="preserve">device produced is a certificate a user’s device can alter.</w:t>
      </w:r>
    </w:p>
    <w:p>
      <w:pPr>
        <w:pStyle w:val="BodyText"/>
      </w:pPr>
      <w:r>
        <w:rPr>
          <w:bCs/>
          <w:b/>
        </w:rPr>
        <w:t xml:space="preserve">EPR-32. The photographs are a privacy hazard, and the largest one in this</w:t>
      </w:r>
      <w:r>
        <w:rPr>
          <w:bCs/>
          <w:b/>
        </w:rPr>
        <w:t xml:space="preserve"> </w:t>
      </w:r>
      <w:r>
        <w:rPr>
          <w:bCs/>
          <w:b/>
        </w:rPr>
        <w:t xml:space="preserve">specification.</w:t>
      </w:r>
      <w:r>
        <w:t xml:space="preserve"> </w:t>
      </w:r>
      <w:r>
        <w:t xml:space="preserve">Disposal photographs are taken in public by ordinary people.</w:t>
      </w:r>
      <w:r>
        <w:t xml:space="preserve"> </w:t>
      </w:r>
      <w:r>
        <w:t xml:space="preserve">They can contain bystanders’ faces, house numbers, vehicle plates, shop signage</w:t>
      </w:r>
      <w:r>
        <w:t xml:space="preserve"> </w:t>
      </w:r>
      <w:r>
        <w:t xml:space="preserve">and precise geolocation in EXIF. Putting a sample of them into a document handed</w:t>
      </w:r>
      <w:r>
        <w:t xml:space="preserve"> </w:t>
      </w:r>
      <w:r>
        <w:t xml:space="preserve">to a multinational’s compliance team, unfiltered, is a data-protection incident</w:t>
      </w:r>
      <w:r>
        <w:t xml:space="preserve"> </w:t>
      </w:r>
      <w:r>
        <w:t xml:space="preserve">waiting for the Bangladesh Personal Data Protection Act to give it a name.</w:t>
      </w:r>
    </w:p>
    <w:p>
      <w:pPr>
        <w:pStyle w:val="BodyText"/>
      </w:pPr>
      <w:r>
        <w:t xml:space="preserve">Requirements, all of them mandatory:</w:t>
      </w:r>
    </w:p>
    <w:p>
      <w:pPr>
        <w:numPr>
          <w:ilvl w:val="0"/>
          <w:numId w:val="1010"/>
        </w:numPr>
        <w:pStyle w:val="Compact"/>
      </w:pPr>
      <w:r>
        <w:t xml:space="preserve">Only photographs that have passed an</w:t>
      </w:r>
      <w:r>
        <w:t xml:space="preserve"> </w:t>
      </w:r>
      <w:r>
        <w:rPr>
          <w:bCs/>
          <w:b/>
        </w:rPr>
        <w:t xml:space="preserve">explicit publication gate</w:t>
      </w:r>
      <w:r>
        <w:t xml:space="preserve"> </w:t>
      </w:r>
      <w:r>
        <w:t xml:space="preserve">may appear</w:t>
      </w:r>
      <w:r>
        <w:t xml:space="preserve"> </w:t>
      </w:r>
      <w:r>
        <w:t xml:space="preserve">— reusing the consent-and-review pattern the codebase already implements for</w:t>
      </w:r>
      <w:r>
        <w:t xml:space="preserve"> </w:t>
      </w:r>
      <w:r>
        <w:t xml:space="preserve">eco-action photocards, not inventing a looser one.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EXIF is stripped</w:t>
      </w:r>
      <w:r>
        <w:t xml:space="preserve"> </w:t>
      </w:r>
      <w:r>
        <w:t xml:space="preserve">on the served derivative; no coordinates, no device</w:t>
      </w:r>
      <w:r>
        <w:t xml:space="preserve"> </w:t>
      </w:r>
      <w:r>
        <w:t xml:space="preserve">identifiers, no capture timestamps beyond the date already stated.</w:t>
      </w:r>
    </w:p>
    <w:p>
      <w:pPr>
        <w:numPr>
          <w:ilvl w:val="0"/>
          <w:numId w:val="1010"/>
        </w:numPr>
        <w:pStyle w:val="Compact"/>
      </w:pPr>
      <w:r>
        <w:t xml:space="preserve">A human Admin approves every image that enters a passport. No automatic</w:t>
      </w:r>
      <w:r>
        <w:t xml:space="preserve"> </w:t>
      </w:r>
      <w:r>
        <w:t xml:space="preserve">selection.</w:t>
      </w:r>
    </w:p>
    <w:p>
      <w:pPr>
        <w:numPr>
          <w:ilvl w:val="0"/>
          <w:numId w:val="1010"/>
        </w:numPr>
        <w:pStyle w:val="Compact"/>
      </w:pPr>
      <w:r>
        <w:t xml:space="preserve">No Champion name, email, uid, points balance or any other identifier appears</w:t>
      </w:r>
      <w:r>
        <w:t xml:space="preserve"> </w:t>
      </w:r>
      <w:r>
        <w:t xml:space="preserve">anywhere in the document or its metadata (SEC-3).</w:t>
      </w:r>
    </w:p>
    <w:p>
      <w:pPr>
        <w:numPr>
          <w:ilvl w:val="0"/>
          <w:numId w:val="1010"/>
        </w:numPr>
        <w:pStyle w:val="Compact"/>
      </w:pPr>
      <w:r>
        <w:t xml:space="preserve">Default to the producer’s own SKU sample images plus</w:t>
      </w:r>
      <w:r>
        <w:t xml:space="preserve"> </w:t>
      </w:r>
      <w:r>
        <w:rPr>
          <w:bCs/>
          <w:b/>
        </w:rPr>
        <w:t xml:space="preserve">aggregate bin-context</w:t>
      </w:r>
      <w:r>
        <w:rPr>
          <w:bCs/>
          <w:b/>
        </w:rPr>
        <w:t xml:space="preserve"> </w:t>
      </w:r>
      <w:r>
        <w:rPr>
          <w:bCs/>
          <w:b/>
        </w:rPr>
        <w:t xml:space="preserve">photographs</w:t>
      </w:r>
      <w:r>
        <w:t xml:space="preserve">; treat individual disposal photographs as an opt-in enhancement</w:t>
      </w:r>
      <w:r>
        <w:t xml:space="preserve"> </w:t>
      </w:r>
      <w:r>
        <w:t xml:space="preserve">that a producer can request and an Admin can refuse.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report-suite"/>
    <w:p>
      <w:pPr>
        <w:pStyle w:val="Heading2"/>
      </w:pPr>
      <w:r>
        <w:t xml:space="preserve">8. Report suite</w:t>
      </w:r>
    </w:p>
    <w:p>
      <w:pPr>
        <w:pStyle w:val="FirstParagraph"/>
      </w:pPr>
      <w:r>
        <w:rPr>
          <w:bCs/>
          <w:b/>
        </w:rPr>
        <w:t xml:space="preserve">EPR-33.</w:t>
      </w:r>
      <w:r>
        <w:t xml:space="preserve"> </w:t>
      </w:r>
      <w:r>
        <w:t xml:space="preserve">Beyond the passport, the portal produces: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DoE annual progress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of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details, category masses, collection % against declaration, methodology, evidence summary, gazette-target comparison, recycling-gap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+ structured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Annual, on the producer’s registration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Period collection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Producer’s compliance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Monthly/quarterly mass by category, polymer, district, SKU; trend; unattributed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+ 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SKU performance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 and brand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Per-SKU units and mass recovered, recognition confidence mix, verified mass and revision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Geographic recovery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Producer + city corporations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by district, city and bin cluster, with bin counts and active-bin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+ 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Chain-of-custody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Auditors, DoE data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Row-level attributions: attribution id, disposal id (pseudonymous), bin, date, SKU, revision, units, unit mass, mass, method, confidence —</w:t>
            </w:r>
            <w:r>
              <w:t xml:space="preserve"> </w:t>
            </w:r>
            <w:r>
              <w:rPr>
                <w:bCs/>
                <w:b/>
              </w:rPr>
              <w:t xml:space="preserve">no personal identifiers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+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above plus mass-audit records, SKU revision history, accuracy-audit results, recompute reconciliation, passport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Plastic-credit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Producer, credit counterparties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Surplus mass above target, by category and period, with the eligibility caveats spelled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demand, once the credit framework is understood (§15)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Reconciliation / variance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Chokro Admin + producer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Incremented vs recomputed totals, reversals, superseded passports, declaration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period close</w:t>
            </w:r>
          </w:p>
        </w:tc>
      </w:tr>
    </w:tbl>
    <w:p>
      <w:pPr>
        <w:pStyle w:val="BodyText"/>
      </w:pPr>
      <w:r>
        <w:rPr>
          <w:bCs/>
          <w:b/>
        </w:rPr>
        <w:t xml:space="preserve">EPR-34.</w:t>
      </w:r>
      <w:r>
        <w:t xml:space="preserve"> </w:t>
      </w:r>
      <w:r>
        <w:t xml:space="preserve">Every report carries, on its first page: the generating system and</w:t>
      </w:r>
      <w:r>
        <w:t xml:space="preserve"> </w:t>
      </w:r>
      <w:r>
        <w:t xml:space="preserve">version, the exact period in Asia/Dhaka, the generation timestamp, the requesting</w:t>
      </w:r>
      <w:r>
        <w:t xml:space="preserve"> </w:t>
      </w:r>
      <w:r>
        <w:t xml:space="preserve">user, a content hash, and the same §6.7 boundary statements. Two reports of the</w:t>
      </w:r>
      <w:r>
        <w:t xml:space="preserve"> </w:t>
      </w:r>
      <w:r>
        <w:t xml:space="preserve">same scope and period must be</w:t>
      </w:r>
      <w:r>
        <w:t xml:space="preserve"> </w:t>
      </w:r>
      <w:r>
        <w:rPr>
          <w:bCs/>
          <w:b/>
        </w:rPr>
        <w:t xml:space="preserve">byte-identical apart from the generation</w:t>
      </w:r>
      <w:r>
        <w:rPr>
          <w:bCs/>
          <w:b/>
        </w:rPr>
        <w:t xml:space="preserve"> </w:t>
      </w:r>
      <w:r>
        <w:rPr>
          <w:bCs/>
          <w:b/>
        </w:rPr>
        <w:t xml:space="preserve">timestamp and requester</w:t>
      </w:r>
      <w:r>
        <w:t xml:space="preserve"> </w:t>
      </w:r>
      <w:r>
        <w:t xml:space="preserve">— determinism is what lets an auditor compare their</w:t>
      </w:r>
      <w:r>
        <w:t xml:space="preserve"> </w:t>
      </w:r>
      <w:r>
        <w:t xml:space="preserve">copy to the producer’s.</w:t>
      </w:r>
    </w:p>
    <w:p>
      <w:pPr>
        <w:pStyle w:val="BodyText"/>
      </w:pPr>
      <w:r>
        <w:rPr>
          <w:bCs/>
          <w:b/>
        </w:rPr>
        <w:t xml:space="preserve">EPR-35.</w:t>
      </w:r>
      <w:r>
        <w:t xml:space="preserve"> </w:t>
      </w:r>
      <w:r>
        <w:t xml:space="preserve">Reports are produced by a</w:t>
      </w:r>
      <w:r>
        <w:t xml:space="preserve"> </w:t>
      </w:r>
      <w:r>
        <w:rPr>
          <w:bCs/>
          <w:b/>
        </w:rPr>
        <w:t xml:space="preserve">job</w:t>
      </w:r>
      <w:r>
        <w:t xml:space="preserve">, not a request:</w:t>
      </w:r>
      <w:r>
        <w:t xml:space="preserve"> </w:t>
      </w:r>
      <w:r>
        <w:rPr>
          <w:rStyle w:val="VerbatimChar"/>
        </w:rPr>
        <w:t xml:space="preserve">POST /epr/reports</w:t>
      </w:r>
      <w:r>
        <w:t xml:space="preserve"> </w:t>
      </w:r>
      <w:r>
        <w:t xml:space="preserve">enqueues,</w:t>
      </w:r>
      <w:r>
        <w:t xml:space="preserve"> </w:t>
      </w:r>
      <w:r>
        <w:rPr>
          <w:rStyle w:val="VerbatimChar"/>
        </w:rPr>
        <w:t xml:space="preserve">GET /epr/reports/{jobId}</w:t>
      </w:r>
      <w:r>
        <w:t xml:space="preserve"> </w:t>
      </w:r>
      <w:r>
        <w:t xml:space="preserve">polls, output is fetched</w:t>
      </w:r>
      <w:r>
        <w:t xml:space="preserve"> </w:t>
      </w:r>
      <w:r>
        <w:t xml:space="preserve">through a</w:t>
      </w:r>
      <w:r>
        <w:t xml:space="preserve"> </w:t>
      </w:r>
      <w:r>
        <w:rPr>
          <w:bCs/>
          <w:b/>
        </w:rPr>
        <w:t xml:space="preserve">short-lived signed URL</w:t>
      </w:r>
      <w:r>
        <w:t xml:space="preserve"> </w:t>
      </w:r>
      <w:r>
        <w:t xml:space="preserve">(SEC-6). A year of attributions is not</w:t>
      </w:r>
      <w:r>
        <w:t xml:space="preserve"> </w:t>
      </w:r>
      <w:r>
        <w:t xml:space="preserve">something to stream into a Flutter widget, and the free-tier service will not</w:t>
      </w:r>
      <w:r>
        <w:t xml:space="preserve"> </w:t>
      </w:r>
      <w:r>
        <w:t xml:space="preserve">hold a connection open long enough to try.</w:t>
      </w:r>
    </w:p>
    <w:p>
      <w:r>
        <w:pict>
          <v:rect style="width:0;height:1.5pt" o:hralign="center" o:hrstd="t" o:hr="t"/>
        </w:pict>
      </w:r>
    </w:p>
    <w:bookmarkEnd w:id="52"/>
    <w:bookmarkStart w:id="55" w:name="X1f699be7cc3dee671303496b268d8c4fa2db82d"/>
    <w:p>
      <w:pPr>
        <w:pStyle w:val="Heading2"/>
      </w:pPr>
      <w:r>
        <w:t xml:space="preserve">9. The producer dashboard — SDG alignment and carbon</w:t>
      </w:r>
    </w:p>
    <w:p>
      <w:pPr>
        <w:pStyle w:val="FirstParagraph"/>
      </w:pPr>
      <w:r>
        <w:t xml:space="preserve">The existing Admin SDG dashboard set a standard this section is bound by. It</w:t>
      </w:r>
      <w:r>
        <w:t xml:space="preserve"> </w:t>
      </w:r>
      <w:r>
        <w:t xml:space="preserve">maps activity to selected UN targets, refuses to sum overlapping goal cards,</w:t>
      </w:r>
      <w:r>
        <w:t xml:space="preserve"> </w:t>
      </w:r>
      <w:r>
        <w:t xml:space="preserve">shows no progress bars against absent baselines, and states in the interface</w:t>
      </w:r>
      <w:r>
        <w:t xml:space="preserve"> </w:t>
      </w:r>
      <w:r>
        <w:t xml:space="preserve">that its signals are operational records and not official indicators or proof of</w:t>
      </w:r>
      <w:r>
        <w:t xml:space="preserve"> </w:t>
      </w:r>
      <w:r>
        <w:t xml:space="preserve">environmental outcomes. It specifically declines to invent kilograms, avoided</w:t>
      </w:r>
      <w:r>
        <w:t xml:space="preserve"> </w:t>
      </w:r>
      <w:r>
        <w:t xml:space="preserve">emissions, jobs or income.</w:t>
      </w:r>
    </w:p>
    <w:p>
      <w:pPr>
        <w:pStyle w:val="BodyText"/>
      </w:pPr>
      <w:r>
        <w:t xml:space="preserve">This work changes exactly one of those constraints:</w:t>
      </w:r>
      <w:r>
        <w:t xml:space="preserve"> </w:t>
      </w:r>
      <w:r>
        <w:rPr>
          <w:bCs/>
          <w:b/>
        </w:rPr>
        <w:t xml:space="preserve">kilograms now exist</w:t>
      </w:r>
      <w:r>
        <w:t xml:space="preserve">, and</w:t>
      </w:r>
      <w:r>
        <w:t xml:space="preserve"> </w:t>
      </w:r>
      <w:r>
        <w:t xml:space="preserve">they exist with a documented derivation. Everything else stands.</w:t>
      </w:r>
    </w:p>
    <w:bookmarkStart w:id="53" w:name="per-organisation-sdg-view"/>
    <w:p>
      <w:pPr>
        <w:pStyle w:val="Heading3"/>
      </w:pPr>
      <w:r>
        <w:t xml:space="preserve">9.1 Per-organisation SDG view</w:t>
      </w:r>
    </w:p>
    <w:p>
      <w:pPr>
        <w:pStyle w:val="FirstParagraph"/>
      </w:pPr>
      <w:r>
        <w:rPr>
          <w:bCs/>
          <w:b/>
        </w:rPr>
        <w:t xml:space="preserve">EPR-36.</w:t>
      </w:r>
      <w:r>
        <w:t xml:space="preserve"> </w:t>
      </w:r>
      <w:r>
        <w:t xml:space="preserve">A company-scoped SDG view, deriving from a new</w:t>
      </w:r>
      <w:r>
        <w:t xml:space="preserve"> </w:t>
      </w:r>
      <w:r>
        <w:rPr>
          <w:rStyle w:val="VerbatimChar"/>
        </w:rPr>
        <w:t xml:space="preserve">ProducerSdgSnapshot</w:t>
      </w:r>
      <w:r>
        <w:t xml:space="preserve"> </w:t>
      </w:r>
      <w:r>
        <w:t xml:space="preserve">model in the same shape as the existing</w:t>
      </w:r>
      <w:r>
        <w:t xml:space="preserve"> </w:t>
      </w:r>
      <w:r>
        <w:rPr>
          <w:rStyle w:val="VerbatimChar"/>
        </w:rPr>
        <w:t xml:space="preserve">SdgImpactSnapshot</w:t>
      </w:r>
      <w:r>
        <w:t xml:space="preserve"> </w:t>
      </w:r>
      <w:r>
        <w:t xml:space="preserve">— a pure, testable derivation with</w:t>
      </w:r>
      <w:r>
        <w:t xml:space="preserve"> </w:t>
      </w:r>
      <w:r>
        <w:rPr>
          <w:bCs/>
          <w:b/>
        </w:rPr>
        <w:t xml:space="preserve">no arithmetic in the</w:t>
      </w:r>
      <w:r>
        <w:rPr>
          <w:bCs/>
          <w:b/>
        </w:rPr>
        <w:t xml:space="preserve"> </w:t>
      </w:r>
      <w:r>
        <w:rPr>
          <w:bCs/>
          <w:b/>
        </w:rPr>
        <w:t xml:space="preserve">view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now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 12, Target 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collected by category, and collection % where a declaration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Collected and attributed, not recycled. Overlaps Goal 11 — cards are not additive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 11, Target 11.6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recovery across districts and bins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from registered bins, not municipal waste-diversion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 13, Target 13.3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avoided, per §9.2, plus participation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factor-based estimate with a stated boundary and uncertainty, not a measured or verified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 8, Target 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Collector and Champion participation attributable to this producer’s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Participation records; not employment, income or job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Producer participation in a shared reporting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EPR-37.</w:t>
      </w:r>
      <w:r>
        <w:t xml:space="preserve"> </w:t>
      </w:r>
      <w:r>
        <w:t xml:space="preserve">Every card states its period, its source fields, and — where mass</w:t>
      </w:r>
      <w:r>
        <w:t xml:space="preserve"> </w:t>
      </w:r>
      <w:r>
        <w:t xml:space="preserve">includes medium-confidence matches — the</w:t>
      </w:r>
      <w:r>
        <w:t xml:space="preserve"> </w:t>
      </w:r>
      <w:r>
        <w:rPr>
          <w:rStyle w:val="VerbatimChar"/>
        </w:rPr>
        <w:t xml:space="preserve">estimatedShare</w:t>
      </w:r>
      <w:r>
        <w:t xml:space="preserve"> </w:t>
      </w:r>
      <w:r>
        <w:t xml:space="preserve">for that period. A</w:t>
      </w:r>
      <w:r>
        <w:t xml:space="preserve"> </w:t>
      </w:r>
      <w:r>
        <w:t xml:space="preserve">producer that cannot see how much of its number is uncertain will publish the</w:t>
      </w:r>
      <w:r>
        <w:t xml:space="preserve"> </w:t>
      </w:r>
      <w:r>
        <w:t xml:space="preserve">number as if it were certain.</w:t>
      </w:r>
    </w:p>
    <w:bookmarkEnd w:id="53"/>
    <w:bookmarkStart w:id="54" w:name="Xfead8dd779dcb30bf7cc4d4f9780f7b4bd7ede1"/>
    <w:p>
      <w:pPr>
        <w:pStyle w:val="Heading3"/>
      </w:pPr>
      <w:r>
        <w:t xml:space="preserve">9.2 Carbon — a sourced factor registry, not a coefficient in code</w:t>
      </w:r>
    </w:p>
    <w:p>
      <w:pPr>
        <w:pStyle w:val="FirstParagraph"/>
      </w:pPr>
      <w:r>
        <w:rPr>
          <w:bCs/>
          <w:b/>
        </w:rPr>
        <w:t xml:space="preserve">EPR-38.</w:t>
      </w:r>
      <w:r>
        <w:t xml:space="preserve"> </w:t>
      </w:r>
      <w:r>
        <w:t xml:space="preserve">Carbon avoided is computed as</w:t>
      </w:r>
    </w:p>
    <w:p>
      <w:pPr>
        <w:pStyle w:val="SourceCode"/>
      </w:pPr>
      <w:r>
        <w:rPr>
          <w:rStyle w:val="VerbatimChar"/>
        </w:rPr>
        <w:t xml:space="preserve">kgCO2e avoided = Σ over materials ( tonnes collected × factor(material, version) )</w:t>
      </w:r>
    </w:p>
    <w:p>
      <w:pPr>
        <w:pStyle w:val="FirstParagraph"/>
      </w:pPr>
      <w:r>
        <w:t xml:space="preserve">where every factor is a document in</w:t>
      </w:r>
      <w:r>
        <w:t xml:space="preserve"> </w:t>
      </w:r>
      <w:r>
        <w:rPr>
          <w:rStyle w:val="VerbatimChar"/>
        </w:rPr>
        <w:t xml:space="preserve">emissionFactors</w:t>
      </w:r>
      <w:r>
        <w:t xml:space="preserve"> </w:t>
      </w:r>
      <w:r>
        <w:t xml:space="preserve">carrying: material,</w:t>
      </w:r>
      <w:r>
        <w:t xml:space="preserve"> </w:t>
      </w:r>
      <w:r>
        <w:t xml:space="preserve">factor value, unit, system boundary, geography, source citation, publication</w:t>
      </w:r>
      <w:r>
        <w:t xml:space="preserve"> </w:t>
      </w:r>
      <w:r>
        <w:t xml:space="preserve">year, version,</w:t>
      </w:r>
      <w:r>
        <w:t xml:space="preserve"> </w:t>
      </w:r>
      <w:r>
        <w:rPr>
          <w:rStyle w:val="VerbatimChar"/>
        </w:rPr>
        <w:t xml:space="preserve">activeFrom</w:t>
      </w:r>
      <w:r>
        <w:t xml:space="preserve">/</w:t>
      </w:r>
      <w:r>
        <w:rPr>
          <w:rStyle w:val="VerbatimChar"/>
        </w:rPr>
        <w:t xml:space="preserve">activeTo</w:t>
      </w:r>
      <w:r>
        <w:t xml:space="preserve">, and the uncertainty the source itself</w:t>
      </w:r>
      <w:r>
        <w:t xml:space="preserve"> </w:t>
      </w:r>
      <w:r>
        <w:t xml:space="preserve">reports.</w:t>
      </w:r>
      <w:r>
        <w:t xml:space="preserve"> </w:t>
      </w:r>
      <w:r>
        <w:rPr>
          <w:bCs/>
          <w:b/>
        </w:rPr>
        <w:t xml:space="preserve">A factor without a citation cannot be written</w:t>
      </w:r>
      <w:r>
        <w:t xml:space="preserve">, and a report pins</w:t>
      </w:r>
      <w:r>
        <w:t xml:space="preserve"> </w:t>
      </w:r>
      <w:r>
        <w:t xml:space="preserve">the factor version it used so the figure remains reproducible when the registry</w:t>
      </w:r>
      <w:r>
        <w:t xml:space="preserve"> </w:t>
      </w:r>
      <w:r>
        <w:t xml:space="preserve">is updated.</w:t>
      </w:r>
    </w:p>
    <w:p>
      <w:pPr>
        <w:pStyle w:val="BodyText"/>
      </w:pPr>
      <w:r>
        <w:rPr>
          <w:bCs/>
          <w:b/>
        </w:rPr>
        <w:t xml:space="preserve">Starting point for the registry, with a real source.</w:t>
      </w:r>
      <w:r>
        <w:t xml:space="preserve"> </w:t>
      </w:r>
      <w:r>
        <w:t xml:space="preserve">Turner, Williams and</w:t>
      </w:r>
      <w:r>
        <w:t xml:space="preserve"> </w:t>
      </w:r>
      <w:r>
        <w:t xml:space="preserve">Kemp (2015) derive avoided-emission factors for source-segregated recycling of</w:t>
      </w:r>
      <w:r>
        <w:t xml:space="preserve"> </w:t>
      </w:r>
      <w:r>
        <w:rPr>
          <w:bCs/>
          <w:b/>
        </w:rPr>
        <w:t xml:space="preserve">−1,024 kg CO₂e per tonne of mixed plastics</w:t>
      </w:r>
      <w:r>
        <w:t xml:space="preserve"> </w:t>
      </w:r>
      <w:r>
        <w:t xml:space="preserve">collected for recycling</w:t>
      </w:r>
      <w:r>
        <w:t xml:space="preserve"> </w:t>
      </w:r>
      <w:r>
        <w:t xml:space="preserve">(alongside −314 for mixed glass and −8,143 for aluminium cans), on an</w:t>
      </w:r>
      <w:r>
        <w:t xml:space="preserve"> </w:t>
      </w:r>
      <w:r>
        <w:t xml:space="preserve">avoided-virgin-production boundary. That is a defensible v1 default and it is</w:t>
      </w:r>
      <w:r>
        <w:t xml:space="preserve"> </w:t>
      </w:r>
      <w:r>
        <w:t xml:space="preserve">citable. Three honest caveats must travel with it in the interface and in every</w:t>
      </w:r>
      <w:r>
        <w:t xml:space="preserve"> </w:t>
      </w:r>
      <w:r>
        <w:t xml:space="preserve">report:</w:t>
      </w:r>
    </w:p>
    <w:p>
      <w:pPr>
        <w:numPr>
          <w:ilvl w:val="0"/>
          <w:numId w:val="1011"/>
        </w:numPr>
        <w:pStyle w:val="Compact"/>
      </w:pPr>
      <w:r>
        <w:t xml:space="preserve">It is a</w:t>
      </w:r>
      <w:r>
        <w:t xml:space="preserve"> </w:t>
      </w:r>
      <w:r>
        <w:rPr>
          <w:bCs/>
          <w:b/>
        </w:rPr>
        <w:t xml:space="preserve">UK-derived</w:t>
      </w:r>
      <w:r>
        <w:t xml:space="preserve"> </w:t>
      </w:r>
      <w:r>
        <w:t xml:space="preserve">factor. Bangladesh’s electricity mix, transport</w:t>
      </w:r>
      <w:r>
        <w:t xml:space="preserve"> </w:t>
      </w:r>
      <w:r>
        <w:t xml:space="preserve">distances and reprocessing routes differ, so the figure is indicative rather</w:t>
      </w:r>
      <w:r>
        <w:t xml:space="preserve"> </w:t>
      </w:r>
      <w:r>
        <w:t xml:space="preserve">than national. Sourcing or commissioning a Bangladesh-specific factor is a</w:t>
      </w:r>
      <w:r>
        <w:t xml:space="preserve"> </w:t>
      </w:r>
      <w:r>
        <w:t xml:space="preserve">genuine research contribution and a v2 item.</w:t>
      </w:r>
    </w:p>
    <w:p>
      <w:pPr>
        <w:numPr>
          <w:ilvl w:val="0"/>
          <w:numId w:val="1011"/>
        </w:numPr>
        <w:pStyle w:val="Compact"/>
      </w:pPr>
      <w:r>
        <w:t xml:space="preserve">It is</w:t>
      </w:r>
      <w:r>
        <w:t xml:space="preserve"> </w:t>
      </w:r>
      <w:r>
        <w:rPr>
          <w:bCs/>
          <w:b/>
        </w:rPr>
        <w:t xml:space="preserve">mixed plastics</w:t>
      </w:r>
      <w:r>
        <w:t xml:space="preserve">, not polymer-specific. Polymer-specific factors</w:t>
      </w:r>
      <w:r>
        <w:t xml:space="preserve"> </w:t>
      </w:r>
      <w:r>
        <w:t xml:space="preserve">should replace it as they are sourced, which is why the schema keys factors by</w:t>
      </w:r>
      <w:r>
        <w:t xml:space="preserve"> </w:t>
      </w:r>
      <w:r>
        <w:t xml:space="preserve">material.</w:t>
      </w:r>
    </w:p>
    <w:p>
      <w:pPr>
        <w:numPr>
          <w:ilvl w:val="0"/>
          <w:numId w:val="1011"/>
        </w:numPr>
        <w:pStyle w:val="Compact"/>
      </w:pPr>
      <w:r>
        <w:t xml:space="preserve">The benefit is realised</w:t>
      </w:r>
      <w:r>
        <w:t xml:space="preserve"> </w:t>
      </w:r>
      <w:r>
        <w:rPr>
          <w:bCs/>
          <w:b/>
        </w:rPr>
        <w:t xml:space="preserve">only if the material is actually reprocessed</w:t>
      </w:r>
      <w:r>
        <w:t xml:space="preserve"> </w:t>
      </w:r>
      <w:r>
        <w:t xml:space="preserve">—</w:t>
      </w:r>
      <w:r>
        <w:t xml:space="preserve"> </w:t>
      </w:r>
      <w:r>
        <w:t xml:space="preserve">which loops back to §6.6. Until recycler receipts exist, the carbon figure is</w:t>
      </w:r>
      <w:r>
        <w:t xml:space="preserve"> </w:t>
      </w:r>
      <w:r>
        <w:t xml:space="preserve">explicitly labelled as</w:t>
      </w:r>
      <w:r>
        <w:t xml:space="preserve"> </w:t>
      </w:r>
      <w:r>
        <w:rPr>
          <w:bCs/>
          <w:b/>
        </w:rPr>
        <w:t xml:space="preserve">conditional on downstream recycling</w:t>
      </w:r>
      <w:r>
        <w:t xml:space="preserve">, and the</w:t>
      </w:r>
      <w:r>
        <w:t xml:space="preserve"> </w:t>
      </w:r>
      <w:r>
        <w:t xml:space="preserve">interface says so on the same screen, not behind a tooltip.</w:t>
      </w:r>
    </w:p>
    <w:p>
      <w:pPr>
        <w:pStyle w:val="FirstParagraph"/>
      </w:pPr>
      <w:r>
        <w:rPr>
          <w:bCs/>
          <w:b/>
        </w:rPr>
        <w:t xml:space="preserve">EPR-39.</w:t>
      </w:r>
      <w:r>
        <w:t xml:space="preserve"> </w:t>
      </w:r>
      <w:r>
        <w:t xml:space="preserve">Prohibited outright: an unsourced factor; a</w:t>
      </w:r>
      <w:r>
        <w:t xml:space="preserve"> </w:t>
      </w:r>
      <w:r>
        <w:t xml:space="preserve">“</w:t>
      </w:r>
      <w:r>
        <w:t xml:space="preserve">trees equivalent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cars off the road</w:t>
      </w:r>
      <w:r>
        <w:t xml:space="preserve">”</w:t>
      </w:r>
      <w:r>
        <w:t xml:space="preserve"> </w:t>
      </w:r>
      <w:r>
        <w:t xml:space="preserve">conversion; any wording that presents the estimate as</w:t>
      </w:r>
      <w:r>
        <w:t xml:space="preserve"> </w:t>
      </w:r>
      <w:r>
        <w:t xml:space="preserve">verified, offset-grade or tradable; and any carbon figure at all for a period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estimatedShare</w:t>
      </w:r>
      <w:r>
        <w:t xml:space="preserve"> </w:t>
      </w:r>
      <w:r>
        <w:t xml:space="preserve">exceeds a policy ceiling.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administrative-oversight"/>
    <w:p>
      <w:pPr>
        <w:pStyle w:val="Heading2"/>
      </w:pPr>
      <w:r>
        <w:t xml:space="preserve">10. Administrative oversight</w:t>
      </w:r>
    </w:p>
    <w:p>
      <w:pPr>
        <w:pStyle w:val="FirstParagraph"/>
      </w:pPr>
      <w:r>
        <w:t xml:space="preserve">Arnish’s requirement —</w:t>
      </w:r>
      <w:r>
        <w:t xml:space="preserve"> </w:t>
      </w:r>
      <w:r>
        <w:t xml:space="preserve">“</w:t>
      </w:r>
      <w:r>
        <w:t xml:space="preserve">admin should be able to track each company and their</w:t>
      </w:r>
      <w:r>
        <w:t xml:space="preserve"> </w:t>
      </w:r>
      <w:r>
        <w:t xml:space="preserve">activities</w:t>
      </w:r>
      <w:r>
        <w:t xml:space="preserve">”</w:t>
      </w:r>
      <w:r>
        <w:t xml:space="preserve"> </w:t>
      </w:r>
      <w:r>
        <w:t xml:space="preserve">— becomes the following, and the reviewers should treat it as</w:t>
      </w:r>
      <w:r>
        <w:t xml:space="preserve"> </w:t>
      </w:r>
      <w:r>
        <w:t xml:space="preserve">first-class product rather than a back office.</w:t>
      </w:r>
    </w:p>
    <w:p>
      <w:pPr>
        <w:pStyle w:val="BodyText"/>
      </w:pPr>
      <w:r>
        <w:rPr>
          <w:bCs/>
          <w:b/>
        </w:rPr>
        <w:t xml:space="preserve">EPR-40. Producer directory.</w:t>
      </w:r>
      <w:r>
        <w:t xml:space="preserve"> </w:t>
      </w:r>
      <w:r>
        <w:t xml:space="preserve">All organisations with status, size class,</w:t>
      </w:r>
      <w:r>
        <w:t xml:space="preserve"> </w:t>
      </w:r>
      <w:r>
        <w:t xml:space="preserve">obligation start, registered SKU count, verified-mass coverage (what share of</w:t>
      </w:r>
      <w:r>
        <w:t xml:space="preserve"> </w:t>
      </w:r>
      <w:r>
        <w:t xml:space="preserve">active SKUs have a verified mass), current-period attributed mass, last passport</w:t>
      </w:r>
      <w:r>
        <w:t xml:space="preserve"> </w:t>
      </w:r>
      <w:r>
        <w:t xml:space="preserve">issued, and outstanding declarations. Sortable, filterable, bounded query with a</w:t>
      </w:r>
      <w:r>
        <w:t xml:space="preserve"> </w:t>
      </w:r>
      <w:r>
        <w:t xml:space="preserve">disclosed cap in the</w:t>
      </w:r>
      <w:r>
        <w:t xml:space="preserve"> </w:t>
      </w:r>
      <w:r>
        <w:rPr>
          <w:rStyle w:val="VerbatimChar"/>
        </w:rPr>
        <w:t xml:space="preserve">AppConstants</w:t>
      </w:r>
      <w:r>
        <w:t xml:space="preserve"> </w:t>
      </w:r>
      <w:r>
        <w:t xml:space="preserve">manner.</w:t>
      </w:r>
    </w:p>
    <w:p>
      <w:pPr>
        <w:pStyle w:val="BodyText"/>
      </w:pPr>
      <w:r>
        <w:rPr>
          <w:bCs/>
          <w:b/>
        </w:rPr>
        <w:t xml:space="preserve">EPR-41. Onboarding review queue.</w:t>
      </w:r>
      <w:r>
        <w:t xml:space="preserve"> </w:t>
      </w:r>
      <w:r>
        <w:t xml:space="preserve">Legal identity documents, brand-ownership</w:t>
      </w:r>
      <w:r>
        <w:t xml:space="preserve"> </w:t>
      </w:r>
      <w:r>
        <w:t xml:space="preserve">evidence, size classification (which sets the gazette phase-in), and category</w:t>
      </w:r>
      <w:r>
        <w:t xml:space="preserve"> </w:t>
      </w:r>
      <w:r>
        <w:t xml:space="preserve">scope. Approve / reject / request-more-information, each with a reason recorded.</w:t>
      </w:r>
      <w:r>
        <w:t xml:space="preserve"> </w:t>
      </w:r>
      <w:r>
        <w:t xml:space="preserve">Brand-collision detection across organisations is a blocking flag (EPR-14).</w:t>
      </w:r>
    </w:p>
    <w:p>
      <w:pPr>
        <w:pStyle w:val="BodyText"/>
      </w:pPr>
      <w:r>
        <w:rPr>
          <w:bCs/>
          <w:b/>
        </w:rPr>
        <w:t xml:space="preserve">EPR-42. Mass verification queue.</w:t>
      </w:r>
      <w:r>
        <w:t xml:space="preserve"> </w:t>
      </w:r>
      <w:r>
        <w:t xml:space="preserve">Every SKU in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</w:t>
      </w:r>
      <w:r>
        <w:t xml:space="preserve">state, oldest</w:t>
      </w:r>
      <w:r>
        <w:t xml:space="preserve"> </w:t>
      </w:r>
      <w:r>
        <w:t xml:space="preserve">first, with the declared components, the sample photographs, any prior revision,</w:t>
      </w:r>
      <w:r>
        <w:t xml:space="preserve"> </w:t>
      </w:r>
      <w:r>
        <w:t xml:space="preserve">and the audit-entry form. This queue is the single most consequential screen in</w:t>
      </w:r>
      <w:r>
        <w:t xml:space="preserve"> </w:t>
      </w:r>
      <w:r>
        <w:t xml:space="preserve">the system: it is where a number that will appear on regulatory filings is</w:t>
      </w:r>
      <w:r>
        <w:t xml:space="preserve"> </w:t>
      </w:r>
      <w:r>
        <w:t xml:space="preserve">accepted or refused.</w:t>
      </w:r>
    </w:p>
    <w:p>
      <w:pPr>
        <w:pStyle w:val="BodyText"/>
      </w:pPr>
      <w:r>
        <w:rPr>
          <w:bCs/>
          <w:b/>
        </w:rPr>
        <w:t xml:space="preserve">EPR-43. Declaration review.</w:t>
      </w:r>
      <w:r>
        <w:t xml:space="preserve"> </w:t>
      </w:r>
      <w:r>
        <w:t xml:space="preserve">Put-on-market submissions with</w:t>
      </w:r>
      <w:r>
        <w:t xml:space="preserve"> </w:t>
      </w:r>
      <w:r>
        <w:t xml:space="preserve">period-over-period variance highlighted. A declaration that moves 60% against</w:t>
      </w:r>
      <w:r>
        <w:t xml:space="preserve"> </w:t>
      </w:r>
      <w:r>
        <w:t xml:space="preserve">the previous period without a note is either a business change or a manipulation</w:t>
      </w:r>
      <w:r>
        <w:t xml:space="preserve"> </w:t>
      </w:r>
      <w:r>
        <w:t xml:space="preserve">and either way an Admin should see it.</w:t>
      </w:r>
    </w:p>
    <w:p>
      <w:pPr>
        <w:pStyle w:val="BodyText"/>
      </w:pPr>
      <w:r>
        <w:rPr>
          <w:bCs/>
          <w:b/>
        </w:rPr>
        <w:t xml:space="preserve">EPR-44. Per-company activity timeline.</w:t>
      </w:r>
      <w:r>
        <w:t xml:space="preserve"> </w:t>
      </w:r>
      <w:r>
        <w:t xml:space="preserve">A single chronological view over the</w:t>
      </w:r>
      <w:r>
        <w:t xml:space="preserve"> </w:t>
      </w:r>
      <w:r>
        <w:rPr>
          <w:rStyle w:val="VerbatimChar"/>
        </w:rPr>
        <w:t xml:space="preserve">producerAuditLog</w:t>
      </w:r>
      <w:r>
        <w:t xml:space="preserve">: member invited, SKU submitted, mass verified, declaration</w:t>
      </w:r>
      <w:r>
        <w:t xml:space="preserve"> </w:t>
      </w:r>
      <w:r>
        <w:t xml:space="preserve">filed, report generated, passport issued, passport superseded. Exportable. This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track each company and their activities</w:t>
      </w:r>
      <w:r>
        <w:t xml:space="preserve">”</w:t>
      </w:r>
      <w:r>
        <w:t xml:space="preserve"> </w:t>
      </w:r>
      <w:r>
        <w:t xml:space="preserve">requirement.</w:t>
      </w:r>
    </w:p>
    <w:p>
      <w:pPr>
        <w:pStyle w:val="BodyText"/>
      </w:pPr>
      <w:r>
        <w:rPr>
          <w:bCs/>
          <w:b/>
        </w:rPr>
        <w:t xml:space="preserve">EPR-45. Anomaly detection</w:t>
      </w:r>
      <w:r>
        <w:t xml:space="preserve">, as an Admin queue rather than an automatic</w:t>
      </w:r>
      <w:r>
        <w:t xml:space="preserve"> </w:t>
      </w:r>
      <w:r>
        <w:t xml:space="preserve">block, with the policy thresholds stored in config:</w:t>
      </w:r>
    </w:p>
    <w:p>
      <w:pPr>
        <w:numPr>
          <w:ilvl w:val="0"/>
          <w:numId w:val="1012"/>
        </w:numPr>
        <w:pStyle w:val="Compact"/>
      </w:pPr>
      <w:r>
        <w:t xml:space="preserve">attributed mass for one SKU jumping beyond a multiple of its trailing average</w:t>
      </w:r>
    </w:p>
    <w:p>
      <w:pPr>
        <w:numPr>
          <w:ilvl w:val="0"/>
          <w:numId w:val="1012"/>
        </w:numPr>
        <w:pStyle w:val="Compact"/>
      </w:pPr>
      <w:r>
        <w:t xml:space="preserve">one bin producing an implausible share of one brand’s attributed mass</w:t>
      </w:r>
    </w:p>
    <w:p>
      <w:pPr>
        <w:numPr>
          <w:ilvl w:val="0"/>
          <w:numId w:val="1012"/>
        </w:numPr>
        <w:pStyle w:val="Compact"/>
      </w:pPr>
      <w:r>
        <w:t xml:space="preserve">one Champion account attributed a disproportionate share of one brand</w:t>
      </w:r>
    </w:p>
    <w:p>
      <w:pPr>
        <w:numPr>
          <w:ilvl w:val="0"/>
          <w:numId w:val="1012"/>
        </w:numPr>
        <w:pStyle w:val="Compact"/>
      </w:pPr>
      <w:r>
        <w:t xml:space="preserve">recognition confidence distribution drifting for a specific SKU (usually a</w:t>
      </w:r>
      <w:r>
        <w:t xml:space="preserve"> </w:t>
      </w:r>
      <w:r>
        <w:t xml:space="preserve">packaging redesign the producer has not declared)</w:t>
      </w:r>
    </w:p>
    <w:p>
      <w:pPr>
        <w:numPr>
          <w:ilvl w:val="0"/>
          <w:numId w:val="1012"/>
        </w:numPr>
        <w:pStyle w:val="Compact"/>
      </w:pPr>
      <w:r>
        <w:t xml:space="preserve">declared unit mass more than the tolerance away from the category’s own</w:t>
      </w:r>
      <w:r>
        <w:t xml:space="preserve"> </w:t>
      </w:r>
      <w:r>
        <w:t xml:space="preserve">distribution for comparable products</w:t>
      </w:r>
    </w:p>
    <w:p>
      <w:pPr>
        <w:numPr>
          <w:ilvl w:val="0"/>
          <w:numId w:val="1012"/>
        </w:numPr>
        <w:pStyle w:val="Compact"/>
      </w:pPr>
      <w:r>
        <w:t xml:space="preserve">collection percentage crossing a gazette target within days of a period close</w:t>
      </w:r>
    </w:p>
    <w:p>
      <w:pPr>
        <w:pStyle w:val="FirstParagraph"/>
      </w:pPr>
      <w:r>
        <w:rPr>
          <w:bCs/>
          <w:b/>
        </w:rPr>
        <w:t xml:space="preserve">EPR-46. Read-only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view as organisation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An Admin can see exactly what a</w:t>
      </w:r>
      <w:r>
        <w:t xml:space="preserve"> </w:t>
      </w:r>
      <w:r>
        <w:t xml:space="preserve">producer sees, in a visually distinct read-only mode, with the view recorded in</w:t>
      </w:r>
      <w:r>
        <w:t xml:space="preserve"> </w:t>
      </w:r>
      <w:r>
        <w:t xml:space="preserve">the audit log. There is</w:t>
      </w:r>
      <w:r>
        <w:t xml:space="preserve"> </w:t>
      </w:r>
      <w:r>
        <w:rPr>
          <w:bCs/>
          <w:b/>
        </w:rPr>
        <w:t xml:space="preserve">no impersonation</w:t>
      </w:r>
      <w:r>
        <w:t xml:space="preserve"> </w:t>
      </w:r>
      <w:r>
        <w:t xml:space="preserve">— no Admin action is ever taken</w:t>
      </w:r>
      <w:r>
        <w:t xml:space="preserve"> </w:t>
      </w:r>
      <w:r>
        <w:t xml:space="preserve">under a producer’s identity, because an audit trail that cannot distinguish the</w:t>
      </w:r>
      <w:r>
        <w:t xml:space="preserve"> </w:t>
      </w:r>
      <w:r>
        <w:t xml:space="preserve">two is not an audit trail (SEC-12).</w:t>
      </w:r>
    </w:p>
    <w:p>
      <w:pPr>
        <w:pStyle w:val="BodyText"/>
      </w:pPr>
      <w:r>
        <w:rPr>
          <w:bCs/>
          <w:b/>
        </w:rPr>
        <w:t xml:space="preserve">EPR-47. Issuance register and controls.</w:t>
      </w:r>
      <w:r>
        <w:t xml:space="preserve"> </w:t>
      </w:r>
      <w:r>
        <w:t xml:space="preserve">Every passport and report ever</w:t>
      </w:r>
      <w:r>
        <w:t xml:space="preserve"> </w:t>
      </w:r>
      <w:r>
        <w:t xml:space="preserve">issued, with the ability to supersede or revoke, and a reason. Ability to</w:t>
      </w:r>
      <w:r>
        <w:t xml:space="preserve"> </w:t>
      </w:r>
      <w:r>
        <w:t xml:space="preserve">suspend an organisation (portal read-only, no new issuance) without deleting its</w:t>
      </w:r>
      <w:r>
        <w:t xml:space="preserve"> </w:t>
      </w:r>
      <w:r>
        <w:t xml:space="preserve">history.</w:t>
      </w:r>
    </w:p>
    <w:p>
      <w:pPr>
        <w:pStyle w:val="BodyText"/>
      </w:pPr>
      <w:r>
        <w:rPr>
          <w:bCs/>
          <w:b/>
        </w:rPr>
        <w:t xml:space="preserve">EPR-48. Reconciliation console.</w:t>
      </w:r>
      <w:r>
        <w:t xml:space="preserve"> </w:t>
      </w:r>
      <w:r>
        <w:t xml:space="preserve">Trigger and monitor recompute jobs, see</w:t>
      </w:r>
      <w:r>
        <w:t xml:space="preserve"> </w:t>
      </w:r>
      <w:r>
        <w:t xml:space="preserve">incremented-vs-recomputed variance per organisation and period, and see the</w:t>
      </w:r>
      <w:r>
        <w:t xml:space="preserve"> </w:t>
      </w:r>
      <w:r>
        <w:t xml:space="preserve">standing accuracy-audit results (EPR-17) with their trend.</w:t>
      </w:r>
    </w:p>
    <w:p>
      <w:r>
        <w:pict>
          <v:rect style="width:0;height:1.5pt" o:hralign="center" o:hrstd="t" o:hr="t"/>
        </w:pict>
      </w:r>
    </w:p>
    <w:bookmarkEnd w:id="56"/>
    <w:bookmarkStart w:id="57" w:name="security-requirements"/>
    <w:p>
      <w:pPr>
        <w:pStyle w:val="Heading2"/>
      </w:pPr>
      <w:r>
        <w:t xml:space="preserve">11. Security requirements</w:t>
      </w:r>
    </w:p>
    <w:p>
      <w:pPr>
        <w:pStyle w:val="FirstParagraph"/>
      </w:pPr>
      <w:r>
        <w:t xml:space="preserve">For the Mobile Application Security Engineer. These are requirements, not</w:t>
      </w:r>
      <w:r>
        <w:t xml:space="preserve"> </w:t>
      </w:r>
      <w:r>
        <w:t xml:space="preserve">suggestions, and each has a stated failure mode because a control whose purpose</w:t>
      </w:r>
      <w:r>
        <w:t xml:space="preserve"> </w:t>
      </w:r>
      <w:r>
        <w:t xml:space="preserve">is not understood gets refactored away.</w:t>
      </w:r>
    </w:p>
    <w:p>
      <w:pPr>
        <w:pStyle w:val="BodyText"/>
      </w:pPr>
      <w:r>
        <w:rPr>
          <w:bCs/>
          <w:b/>
        </w:rPr>
        <w:t xml:space="preserve">SEC-1. Tenant isolation is the primary control.</w:t>
      </w:r>
      <w:r>
        <w:t xml:space="preserve"> </w:t>
      </w:r>
      <w:r>
        <w:t xml:space="preserve">Every producer-facing read</w:t>
      </w:r>
      <w:r>
        <w:t xml:space="preserve"> </w:t>
      </w:r>
      <w:r>
        <w:t xml:space="preserve">and write is scoped by a</w:t>
      </w:r>
      <w:r>
        <w:t xml:space="preserve"> </w:t>
      </w:r>
      <w:r>
        <w:rPr>
          <w:bCs/>
          <w:b/>
        </w:rPr>
        <w:t xml:space="preserve">stored membership document</w:t>
      </w:r>
      <w:r>
        <w:t xml:space="preserve">, never by a</w:t>
      </w:r>
      <w:r>
        <w:t xml:space="preserve"> </w:t>
      </w:r>
      <w:r>
        <w:t xml:space="preserve">client-supplied</w:t>
      </w:r>
      <w:r>
        <w:t xml:space="preserve"> </w:t>
      </w:r>
      <w:r>
        <w:rPr>
          <w:rStyle w:val="VerbatimChar"/>
        </w:rPr>
        <w:t xml:space="preserve">orgId</w:t>
      </w:r>
      <w:r>
        <w:t xml:space="preserve">. In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, membership is resolved by direct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on the composite-id</w:t>
      </w:r>
      <w:r>
        <w:t xml:space="preserve"> </w:t>
      </w:r>
      <w:r>
        <w:rPr>
          <w:rStyle w:val="VerbatimChar"/>
        </w:rPr>
        <w:t xml:space="preserve">organizationMembers/{orgId}_{uid}</w:t>
      </w:r>
      <w:r>
        <w:t xml:space="preserve"> </w:t>
      </w:r>
      <w:r>
        <w:t xml:space="preserve">— a single</w:t>
      </w:r>
      <w:r>
        <w:t xml:space="preserve"> </w:t>
      </w:r>
      <w:r>
        <w:t xml:space="preserve">document read, no query — and the same check is re-applied in server middleware.</w:t>
      </w:r>
      <w:r>
        <w:t xml:space="preserve"> </w:t>
      </w:r>
      <w:r>
        <w:rPr>
          <w:iCs/>
          <w:i/>
        </w:rPr>
        <w:t xml:space="preserve">Failure mode:</w:t>
      </w:r>
      <w:r>
        <w:t xml:space="preserve"> </w:t>
      </w:r>
      <w:r>
        <w:t xml:space="preserve">one company reads another’s compliance data, which is the single</w:t>
      </w:r>
      <w:r>
        <w:t xml:space="preserve"> </w:t>
      </w:r>
      <w:r>
        <w:t xml:space="preserve">most damaging incident this product can have.</w:t>
      </w:r>
    </w:p>
    <w:p>
      <w:pPr>
        <w:pStyle w:val="BodyText"/>
      </w:pPr>
      <w:r>
        <w:rPr>
          <w:bCs/>
          <w:b/>
        </w:rPr>
        <w:t xml:space="preserve">SEC-2. Custom claims are a cache, not the authority.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orgId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orgRole</w:t>
      </w:r>
      <w:r>
        <w:t xml:space="preserve"> </w:t>
      </w:r>
      <w:r>
        <w:t xml:space="preserve">are mirrored into Firebase custom claims for rule performance, the</w:t>
      </w:r>
      <w:r>
        <w:t xml:space="preserve"> </w:t>
      </w:r>
      <w:r>
        <w:t xml:space="preserve">server must still verify against the stored document on every write, because a</w:t>
      </w:r>
      <w:r>
        <w:t xml:space="preserve"> </w:t>
      </w:r>
      <w:r>
        <w:t xml:space="preserve">claim is only as fresh as the client’s last token refresh — a removed member</w:t>
      </w:r>
      <w:r>
        <w:t xml:space="preserve"> </w:t>
      </w:r>
      <w:r>
        <w:t xml:space="preserve">keeps a valid token until it expires. Membership revocation must therefore take</w:t>
      </w:r>
      <w:r>
        <w:t xml:space="preserve"> </w:t>
      </w:r>
      <w:r>
        <w:t xml:space="preserve">effect</w:t>
      </w:r>
      <w:r>
        <w:t xml:space="preserve"> </w:t>
      </w:r>
      <w:r>
        <w:rPr>
          <w:bCs/>
          <w:b/>
        </w:rPr>
        <w:t xml:space="preserve">server-side immediately</w:t>
      </w:r>
      <w:r>
        <w:t xml:space="preserve">, and the rules must not treat a claim as</w:t>
      </w:r>
      <w:r>
        <w:t xml:space="preserve"> </w:t>
      </w:r>
      <w:r>
        <w:t xml:space="preserve">sufficient for a write.</w:t>
      </w:r>
      <w:r>
        <w:t xml:space="preserve"> </w:t>
      </w:r>
      <w:r>
        <w:rPr>
          <w:iCs/>
          <w:i/>
        </w:rPr>
        <w:t xml:space="preserve">Failure mode:</w:t>
      </w:r>
      <w:r>
        <w:t xml:space="preserve"> </w:t>
      </w:r>
      <w:r>
        <w:t xml:space="preserve">a dismissed employee exports the</w:t>
      </w:r>
      <w:r>
        <w:t xml:space="preserve"> </w:t>
      </w:r>
      <w:r>
        <w:t xml:space="preserve">company’s data on the way out.</w:t>
      </w:r>
    </w:p>
    <w:p>
      <w:pPr>
        <w:pStyle w:val="BodyText"/>
      </w:pPr>
      <w:r>
        <w:rPr>
          <w:bCs/>
          <w:b/>
        </w:rPr>
        <w:t xml:space="preserve">SEC-3. Producers never see a Champion’s identity.</w:t>
      </w:r>
      <w:r>
        <w:t xml:space="preserve"> </w:t>
      </w:r>
      <w:r>
        <w:t xml:space="preserve">No uid, name, email,</w:t>
      </w:r>
      <w:r>
        <w:t xml:space="preserve"> </w:t>
      </w:r>
      <w:r>
        <w:t xml:space="preserve">phone, photograph of a person, wallet balance or points figure crosses into any</w:t>
      </w:r>
      <w:r>
        <w:t xml:space="preserve"> </w:t>
      </w:r>
      <w:r>
        <w:t xml:space="preserve">producer-facing surface, response payload, export or PDF. Row-level exports use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per-organisation pseudonymous disposal reference</w:t>
      </w:r>
      <w:r>
        <w:t xml:space="preserve">, not the real</w:t>
      </w:r>
      <w:r>
        <w:t xml:space="preserve"> </w:t>
      </w:r>
      <w:r>
        <w:rPr>
          <w:rStyle w:val="VerbatimChar"/>
        </w:rPr>
        <w:t xml:space="preserve">disposalId</w:t>
      </w:r>
      <w:r>
        <w:t xml:space="preserve">, so two organisations cannot correlate the same event or the same</w:t>
      </w:r>
      <w:r>
        <w:t xml:space="preserve"> </w:t>
      </w:r>
      <w:r>
        <w:t xml:space="preserve">person across their exports. Any producer-facing aggregate broken down finely</w:t>
      </w:r>
      <w:r>
        <w:t xml:space="preserve"> </w:t>
      </w:r>
      <w:r>
        <w:t xml:space="preserve">enough to isolate individuals (a single bin, a single day) is suppressed below a</w:t>
      </w:r>
      <w:r>
        <w:t xml:space="preserve"> </w:t>
      </w:r>
      <w:r>
        <w:t xml:space="preserve">policy</w:t>
      </w:r>
      <w:r>
        <w:t xml:space="preserve"> </w:t>
      </w:r>
      <w:r>
        <w:rPr>
          <w:bCs/>
          <w:b/>
        </w:rPr>
        <w:t xml:space="preserve">k-anonymity floor</w:t>
      </w:r>
      <w:r>
        <w:t xml:space="preserve"> </w:t>
      </w:r>
      <w:r>
        <w:t xml:space="preserve">(default k = 5).</w:t>
      </w:r>
      <w:r>
        <w:t xml:space="preserve"> </w:t>
      </w:r>
      <w:r>
        <w:rPr>
          <w:iCs/>
          <w:i/>
        </w:rPr>
        <w:t xml:space="preserve">Failure mode:</w:t>
      </w:r>
      <w:r>
        <w:t xml:space="preserve"> </w:t>
      </w:r>
      <w:r>
        <w:t xml:space="preserve">Chokro leaks a</w:t>
      </w:r>
      <w:r>
        <w:t xml:space="preserve"> </w:t>
      </w:r>
      <w:r>
        <w:t xml:space="preserve">map of who throws what where, to a commercial party, in a jurisdiction now</w:t>
      </w:r>
      <w:r>
        <w:t xml:space="preserve"> </w:t>
      </w:r>
      <w:r>
        <w:t xml:space="preserve">legislating on personal data.</w:t>
      </w:r>
    </w:p>
    <w:p>
      <w:pPr>
        <w:pStyle w:val="BodyText"/>
      </w:pPr>
      <w:r>
        <w:rPr>
          <w:bCs/>
          <w:b/>
        </w:rPr>
        <w:t xml:space="preserve">SEC-4. No client write to any compliance field.</w:t>
      </w:r>
      <w:r>
        <w:t xml:space="preserve"> </w:t>
      </w:r>
      <w:r>
        <w:t xml:space="preserve">Extends existing invariant 1</w:t>
      </w:r>
      <w:r>
        <w:t xml:space="preserve"> </w:t>
      </w:r>
      <w:r>
        <w:t xml:space="preserve">verbatim to: attributions, verified unit masses, period rollups, submitted</w:t>
      </w:r>
      <w:r>
        <w:t xml:space="preserve"> </w:t>
      </w:r>
      <w:r>
        <w:t xml:space="preserve">declarations, passports, factors and audit-log entries. The client create</w:t>
      </w:r>
      <w:r>
        <w:t xml:space="preserve"> </w:t>
      </w:r>
      <w:r>
        <w:t xml:space="preserve">allowlists for</w:t>
      </w:r>
      <w:r>
        <w:t xml:space="preserve"> </w:t>
      </w:r>
      <w:r>
        <w:rPr>
          <w:rStyle w:val="VerbatimChar"/>
        </w:rPr>
        <w:t xml:space="preserve">disposals</w:t>
      </w:r>
      <w:r>
        <w:t xml:space="preserve"> </w:t>
      </w:r>
      <w:r>
        <w:t xml:space="preserve">must not gain a single key (EPR-6). Rules tests must</w:t>
      </w:r>
      <w:r>
        <w:t xml:space="preserve"> </w:t>
      </w:r>
      <w:r>
        <w:t xml:space="preserve">prove each denial, including for an Admin.</w:t>
      </w:r>
      <w:r>
        <w:t xml:space="preserve"> </w:t>
      </w:r>
      <w:r>
        <w:rPr>
          <w:iCs/>
          <w:i/>
        </w:rPr>
        <w:t xml:space="preserve">Failure mode:</w:t>
      </w:r>
      <w:r>
        <w:t xml:space="preserve"> </w:t>
      </w:r>
      <w:r>
        <w:t xml:space="preserve">the entire evidentiary</w:t>
      </w:r>
      <w:r>
        <w:t xml:space="preserve"> </w:t>
      </w:r>
      <w:r>
        <w:t xml:space="preserve">value of the system evaporates.</w:t>
      </w:r>
    </w:p>
    <w:p>
      <w:pPr>
        <w:pStyle w:val="BodyText"/>
      </w:pPr>
      <w:r>
        <w:rPr>
          <w:bCs/>
          <w:b/>
        </w:rPr>
        <w:t xml:space="preserve">SEC-5. Server-side authorisation on every new route</w:t>
      </w:r>
      <w:r>
        <w:t xml:space="preserve">, in the existing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 </w:t>
      </w:r>
      <w:r>
        <w:t xml:space="preserve">+ role-middleware pattern, plus a new</w:t>
      </w:r>
      <w:r>
        <w:t xml:space="preserve"> </w:t>
      </w:r>
      <w:r>
        <w:rPr>
          <w:rStyle w:val="VerbatimChar"/>
        </w:rPr>
        <w:t xml:space="preserve">requireOrgRole(orgId, minRole)</w:t>
      </w:r>
      <w:r>
        <w:t xml:space="preserve"> </w:t>
      </w:r>
      <w:r>
        <w:t xml:space="preserve">that reads live membership. No route infers authorisation from the</w:t>
      </w:r>
      <w:r>
        <w:t xml:space="preserve"> </w:t>
      </w:r>
      <w:r>
        <w:t xml:space="preserve">request body.</w:t>
      </w:r>
      <w:r>
        <w:t xml:space="preserve"> </w:t>
      </w:r>
      <w:r>
        <w:rPr>
          <w:iCs/>
          <w:i/>
        </w:rPr>
        <w:t xml:space="preserve">Failure mode: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orgViewer</w:t>
      </w:r>
      <w:r>
        <w:t xml:space="preserve"> </w:t>
      </w:r>
      <w:r>
        <w:t xml:space="preserve">submits a legal declaration.</w:t>
      </w:r>
    </w:p>
    <w:p>
      <w:pPr>
        <w:pStyle w:val="BodyText"/>
      </w:pPr>
      <w:r>
        <w:rPr>
          <w:bCs/>
          <w:b/>
        </w:rPr>
        <w:t xml:space="preserve">SEC-6. Report artefacts are private and short-lived.</w:t>
      </w:r>
      <w:r>
        <w:t xml:space="preserve"> </w:t>
      </w:r>
      <w:r>
        <w:t xml:space="preserve">No public bucket, no</w:t>
      </w:r>
      <w:r>
        <w:t xml:space="preserve"> </w:t>
      </w:r>
      <w:r>
        <w:t xml:space="preserve">guessable path, no permanent URL. Fetched only through a signed URL that is</w:t>
      </w:r>
      <w:r>
        <w:t xml:space="preserve"> </w:t>
      </w:r>
      <w:r>
        <w:t xml:space="preserve">scoped to the requesting user, expires in minutes, and is single-use where the</w:t>
      </w:r>
      <w:r>
        <w:t xml:space="preserve"> </w:t>
      </w:r>
      <w:r>
        <w:t xml:space="preserve">storage layer allows it. Every download is logged with actor, org and artefact.</w:t>
      </w:r>
      <w:r>
        <w:t xml:space="preserve"> </w:t>
      </w:r>
      <w:r>
        <w:rPr>
          <w:iCs/>
          <w:i/>
        </w:rPr>
        <w:t xml:space="preserve">Failure mode:</w:t>
      </w:r>
      <w:r>
        <w:t xml:space="preserve"> </w:t>
      </w:r>
      <w:r>
        <w:t xml:space="preserve">a passport URL forwarded in an email becomes a permanent</w:t>
      </w:r>
      <w:r>
        <w:t xml:space="preserve"> </w:t>
      </w:r>
      <w:r>
        <w:t xml:space="preserve">unauthenticated data feed.</w:t>
      </w:r>
    </w:p>
    <w:p>
      <w:pPr>
        <w:pStyle w:val="BodyText"/>
      </w:pPr>
      <w:r>
        <w:rPr>
          <w:bCs/>
          <w:b/>
        </w:rPr>
        <w:t xml:space="preserve">SEC-7. The verification endpoint is deliberately impoverished</w:t>
      </w:r>
      <w:r>
        <w:t xml:space="preserve"> </w:t>
      </w:r>
      <w:r>
        <w:t xml:space="preserve">(EPR-29): it</w:t>
      </w:r>
      <w:r>
        <w:t xml:space="preserve"> </w:t>
      </w:r>
      <w:r>
        <w:t xml:space="preserve">must not become a data-leak or enumeration surface. Serials are</w:t>
      </w:r>
      <w:r>
        <w:t xml:space="preserve"> </w:t>
      </w:r>
      <w:r>
        <w:rPr>
          <w:bCs/>
          <w:b/>
        </w:rPr>
        <w:t xml:space="preserve">non-sequential</w:t>
      </w:r>
      <w:r>
        <w:rPr>
          <w:bCs/>
          <w:b/>
        </w:rPr>
        <w:t xml:space="preserve"> </w:t>
      </w:r>
      <w:r>
        <w:rPr>
          <w:bCs/>
          <w:b/>
        </w:rPr>
        <w:t xml:space="preserve">and unguessable</w:t>
      </w:r>
      <w:r>
        <w:t xml:space="preserve"> </w:t>
      </w:r>
      <w:r>
        <w:t xml:space="preserve">— a random component, not</w:t>
      </w:r>
      <w:r>
        <w:t xml:space="preserve"> </w:t>
      </w:r>
      <w:r>
        <w:rPr>
          <w:rStyle w:val="VerbatimChar"/>
        </w:rPr>
        <w:t xml:space="preserve">CHOKRO-2026-0001</w:t>
      </w:r>
      <w:r>
        <w:t xml:space="preserve"> </w:t>
      </w:r>
      <w:r>
        <w:t xml:space="preserve">— the endpoint is</w:t>
      </w:r>
      <w:r>
        <w:t xml:space="preserve"> </w:t>
      </w:r>
      <w:r>
        <w:t xml:space="preserve">rate-limited per IP through the existing</w:t>
      </w:r>
      <w:r>
        <w:t xml:space="preserve"> </w:t>
      </w:r>
      <w:r>
        <w:rPr>
          <w:rStyle w:val="VerbatimChar"/>
        </w:rPr>
        <w:t xml:space="preserve">rateLimit.js</w:t>
      </w:r>
      <w:r>
        <w:t xml:space="preserve">, and it returns the same</w:t>
      </w:r>
      <w:r>
        <w:t xml:space="preserve"> </w:t>
      </w:r>
      <w:r>
        <w:t xml:space="preserve">shape for unknown and revoked serials rather than distinguishing them by error</w:t>
      </w:r>
      <w:r>
        <w:t xml:space="preserve"> </w:t>
      </w:r>
      <w:r>
        <w:t xml:space="preserve">class.</w:t>
      </w:r>
      <w:r>
        <w:t xml:space="preserve"> </w:t>
      </w:r>
      <w:r>
        <w:rPr>
          <w:iCs/>
          <w:i/>
        </w:rPr>
        <w:t xml:space="preserve">Failure mode:</w:t>
      </w:r>
      <w:r>
        <w:t xml:space="preserve"> </w:t>
      </w:r>
      <w:r>
        <w:t xml:space="preserve">a competitor enumerates every certificate Chokro has ever</w:t>
      </w:r>
      <w:r>
        <w:t xml:space="preserve"> </w:t>
      </w:r>
      <w:r>
        <w:t xml:space="preserve">issued.</w:t>
      </w:r>
    </w:p>
    <w:p>
      <w:pPr>
        <w:pStyle w:val="BodyText"/>
      </w:pPr>
      <w:r>
        <w:rPr>
          <w:bCs/>
          <w:b/>
        </w:rPr>
        <w:t xml:space="preserve">SEC-8. Invitations.</w:t>
      </w:r>
      <w:r>
        <w:t xml:space="preserve"> </w:t>
      </w:r>
      <w:r>
        <w:t xml:space="preserve">Cryptographically random (≥ 128 bits), single-use,</w:t>
      </w:r>
      <w:r>
        <w:t xml:space="preserve"> </w:t>
      </w:r>
      <w:r>
        <w:t xml:space="preserve">expiring (default 72 hours), bound to the exact invited email, revocable, and</w:t>
      </w:r>
      <w:r>
        <w:t xml:space="preserve"> </w:t>
      </w:r>
      <w:r>
        <w:t xml:space="preserve">rate-limited per organisation. Redemption requires setting a password that meets</w:t>
      </w:r>
      <w:r>
        <w:t xml:space="preserve"> </w:t>
      </w:r>
      <w:r>
        <w:t xml:space="preserve">the server-side policy. Invitation state transitions are audit-logged.</w:t>
      </w:r>
      <w:r>
        <w:t xml:space="preserve"> </w:t>
      </w:r>
      <w:r>
        <w:rPr>
          <w:iCs/>
          <w:i/>
        </w:rPr>
        <w:t xml:space="preserve">Failure</w:t>
      </w:r>
      <w:r>
        <w:rPr>
          <w:iCs/>
          <w:i/>
        </w:rPr>
        <w:t xml:space="preserve"> </w:t>
      </w:r>
      <w:r>
        <w:rPr>
          <w:iCs/>
          <w:i/>
        </w:rPr>
        <w:t xml:space="preserve">mode:</w:t>
      </w:r>
      <w:r>
        <w:t xml:space="preserve"> </w:t>
      </w:r>
      <w:r>
        <w:t xml:space="preserve">an intercepted or replayed invitation link mints access to a company’s</w:t>
      </w:r>
      <w:r>
        <w:t xml:space="preserve"> </w:t>
      </w:r>
      <w:r>
        <w:t xml:space="preserve">compliance workspace.</w:t>
      </w:r>
    </w:p>
    <w:p>
      <w:pPr>
        <w:pStyle w:val="BodyText"/>
      </w:pPr>
      <w:r>
        <w:rPr>
          <w:bCs/>
          <w:b/>
        </w:rPr>
        <w:t xml:space="preserve">SEC-9. Session handling on the portal.</w:t>
      </w:r>
      <w:r>
        <w:t xml:space="preserve"> </w:t>
      </w:r>
      <w:r>
        <w:t xml:space="preserve">Idle timeout and absolute maximum</w:t>
      </w:r>
      <w:r>
        <w:t xml:space="preserve"> </w:t>
      </w:r>
      <w:r>
        <w:t xml:space="preserve">session lifetime, both shorter than the consumer app’s; re-authentication</w:t>
      </w:r>
      <w:r>
        <w:t xml:space="preserve"> </w:t>
      </w:r>
      <w:r>
        <w:t xml:space="preserve">required before the privileged actions — submitting a declaration, verifying a</w:t>
      </w:r>
      <w:r>
        <w:t xml:space="preserve"> </w:t>
      </w:r>
      <w:r>
        <w:t xml:space="preserve">mass, issuing a passport, changing membership. Sign-out revokes refresh tokens</w:t>
      </w:r>
      <w:r>
        <w:t xml:space="preserve"> </w:t>
      </w:r>
      <w:r>
        <w:t xml:space="preserve">server-side, not just locally.</w:t>
      </w:r>
      <w:r>
        <w:t xml:space="preserve"> </w:t>
      </w:r>
      <w:r>
        <w:rPr>
          <w:iCs/>
          <w:i/>
        </w:rPr>
        <w:t xml:space="preserve">Failure mode:</w:t>
      </w:r>
      <w:r>
        <w:t xml:space="preserve"> </w:t>
      </w:r>
      <w:r>
        <w:t xml:space="preserve">an unattended office desktop.</w:t>
      </w:r>
    </w:p>
    <w:p>
      <w:pPr>
        <w:pStyle w:val="BodyText"/>
      </w:pPr>
      <w:r>
        <w:rPr>
          <w:bCs/>
          <w:b/>
        </w:rPr>
        <w:t xml:space="preserve">SEC-10. Firebase App Check</w:t>
      </w:r>
      <w:r>
        <w:t xml:space="preserve"> </w:t>
      </w:r>
      <w:r>
        <w:t xml:space="preserve">is already a known gap in Chokro’s security</w:t>
      </w:r>
      <w:r>
        <w:t xml:space="preserve"> </w:t>
      </w:r>
      <w:r>
        <w:t xml:space="preserve">posture and it stops being deferrable here. Without it, the Firestore and</w:t>
      </w:r>
      <w:r>
        <w:t xml:space="preserve"> </w:t>
      </w:r>
      <w:r>
        <w:t xml:space="preserve">service endpoints accept traffic from any client bearing a valid token,</w:t>
      </w:r>
      <w:r>
        <w:t xml:space="preserve"> </w:t>
      </w:r>
      <w:r>
        <w:t xml:space="preserve">including scripts. Enforce App Check on the Node service and on Firestore before</w:t>
      </w:r>
      <w:r>
        <w:t xml:space="preserve"> </w:t>
      </w:r>
      <w:r>
        <w:t xml:space="preserve">the first real producer is onboarded.</w:t>
      </w:r>
      <w:r>
        <w:t xml:space="preserve"> </w:t>
      </w:r>
      <w:r>
        <w:rPr>
          <w:iCs/>
          <w:i/>
        </w:rPr>
        <w:t xml:space="preserve">Failure mode:</w:t>
      </w:r>
      <w:r>
        <w:t xml:space="preserve"> </w:t>
      </w:r>
      <w:r>
        <w:t xml:space="preserve">automated scraping or</w:t>
      </w:r>
      <w:r>
        <w:t xml:space="preserve"> </w:t>
      </w:r>
      <w:r>
        <w:t xml:space="preserve">write-attempt traffic against a corporate dataset.</w:t>
      </w:r>
    </w:p>
    <w:p>
      <w:pPr>
        <w:pStyle w:val="BodyText"/>
      </w:pPr>
      <w:r>
        <w:rPr>
          <w:bCs/>
          <w:b/>
        </w:rPr>
        <w:t xml:space="preserve">SEC-11. Abuse and cost controls.</w:t>
      </w:r>
      <w:r>
        <w:t xml:space="preserve"> </w:t>
      </w:r>
      <w:r>
        <w:t xml:space="preserve">Report generation and exports are</w:t>
      </w:r>
      <w:r>
        <w:t xml:space="preserve"> </w:t>
      </w:r>
      <w:r>
        <w:t xml:space="preserve">rate-limited and quota-capped per organisation and per user; the AI recognition</w:t>
      </w:r>
      <w:r>
        <w:t xml:space="preserve"> </w:t>
      </w:r>
      <w:r>
        <w:t xml:space="preserve">path has a per-period spend ceiling with a defined degradation behaviour (fall</w:t>
      </w:r>
      <w:r>
        <w:t xml:space="preserve"> </w:t>
      </w:r>
      <w:r>
        <w:t xml:space="preserve">back to no attribution, never to invented attribution); shortlist size is capped</w:t>
      </w:r>
      <w:r>
        <w:t xml:space="preserve"> </w:t>
      </w:r>
      <w:r>
        <w:t xml:space="preserve">(EPR-15).</w:t>
      </w:r>
      <w:r>
        <w:t xml:space="preserve"> </w:t>
      </w:r>
      <w:r>
        <w:rPr>
          <w:iCs/>
          <w:i/>
        </w:rPr>
        <w:t xml:space="preserve">Failure mode:</w:t>
      </w:r>
      <w:r>
        <w:t xml:space="preserve"> </w:t>
      </w:r>
      <w:r>
        <w:t xml:space="preserve">one organisation’s export loop exhausts the Firestore</w:t>
      </w:r>
      <w:r>
        <w:t xml:space="preserve"> </w:t>
      </w:r>
      <w:r>
        <w:t xml:space="preserve">read budget or the model quota for everyone.</w:t>
      </w:r>
    </w:p>
    <w:p>
      <w:pPr>
        <w:pStyle w:val="BodyText"/>
      </w:pPr>
      <w:r>
        <w:rPr>
          <w:bCs/>
          <w:b/>
        </w:rPr>
        <w:t xml:space="preserve">SEC-12. Audit log integrity.</w:t>
      </w:r>
      <w:r>
        <w:t xml:space="preserve"> </w:t>
      </w:r>
      <w:r>
        <w:rPr>
          <w:rStyle w:val="VerbatimChar"/>
        </w:rPr>
        <w:t xml:space="preserve">producerAuditLog</w:t>
      </w:r>
      <w:r>
        <w:t xml:space="preserve"> </w:t>
      </w:r>
      <w:r>
        <w:t xml:space="preserve">is append-only in the rules</w:t>
      </w:r>
      <w:r>
        <w:t xml:space="preserve"> </w:t>
      </w:r>
      <w:r>
        <w:t xml:space="preserve">for every principal including Admins, entries are hash-chained (each carries a</w:t>
      </w:r>
      <w:r>
        <w:t xml:space="preserve"> </w:t>
      </w:r>
      <w:r>
        <w:t xml:space="preserve">digest of the previous entry for its organisation) so removal is detectable, and</w:t>
      </w:r>
      <w:r>
        <w:t xml:space="preserve"> </w:t>
      </w:r>
      <w:r>
        <w:t xml:space="preserve">the log is included in the audit pack. No impersonation exists anywhere in the</w:t>
      </w:r>
      <w:r>
        <w:t xml:space="preserve"> </w:t>
      </w:r>
      <w:r>
        <w:t xml:space="preserve">system (EPR-46).</w:t>
      </w:r>
      <w:r>
        <w:t xml:space="preserve"> </w:t>
      </w:r>
      <w:r>
        <w:rPr>
          <w:iCs/>
          <w:i/>
        </w:rPr>
        <w:t xml:space="preserve">Failure mode:</w:t>
      </w:r>
      <w:r>
        <w:t xml:space="preserve"> </w:t>
      </w:r>
      <w:r>
        <w:t xml:space="preserve">an insider edits history, and nothing Chokro</w:t>
      </w:r>
      <w:r>
        <w:t xml:space="preserve"> </w:t>
      </w:r>
      <w:r>
        <w:t xml:space="preserve">issues can be defended.</w:t>
      </w:r>
    </w:p>
    <w:p>
      <w:pPr>
        <w:pStyle w:val="BodyText"/>
      </w:pPr>
      <w:r>
        <w:rPr>
          <w:bCs/>
          <w:b/>
        </w:rPr>
        <w:t xml:space="preserve">SEC-13. Personal data governance.</w:t>
      </w:r>
      <w:r>
        <w:t xml:space="preserve"> </w:t>
      </w:r>
      <w:r>
        <w:t xml:space="preserve">Bangladesh’s Personal Data Protection Act</w:t>
      </w:r>
      <w:r>
        <w:t xml:space="preserve"> </w:t>
      </w:r>
      <w:r>
        <w:t xml:space="preserve">work is already on Chokro’s radar with a real deadline and a need for legal</w:t>
      </w:r>
      <w:r>
        <w:t xml:space="preserve"> </w:t>
      </w:r>
      <w:r>
        <w:t xml:space="preserve">counsel; this feature materially increases exposure because it introduces</w:t>
      </w:r>
      <w:r>
        <w:t xml:space="preserve"> </w:t>
      </w:r>
      <w:r>
        <w:t xml:space="preserve">commercial third-party recipients of data derived from individuals’ activity.</w:t>
      </w:r>
      <w:r>
        <w:t xml:space="preserve"> </w:t>
      </w:r>
      <w:r>
        <w:t xml:space="preserve">Required before launch: a documented data-flow map showing exactly what crosses</w:t>
      </w:r>
      <w:r>
        <w:t xml:space="preserve"> </w:t>
      </w:r>
      <w:r>
        <w:t xml:space="preserve">to a producer; a retention schedule per collection (attributions and audit</w:t>
      </w:r>
      <w:r>
        <w:t xml:space="preserve"> </w:t>
      </w:r>
      <w:r>
        <w:t xml:space="preserve">entries have a compliance-driven retention that is</w:t>
      </w:r>
      <w:r>
        <w:t xml:space="preserve"> </w:t>
      </w:r>
      <w:r>
        <w:rPr>
          <w:iCs/>
          <w:i/>
        </w:rPr>
        <w:t xml:space="preserve">longer</w:t>
      </w:r>
      <w:r>
        <w:t xml:space="preserve"> </w:t>
      </w:r>
      <w:r>
        <w:t xml:space="preserve">than a Champion’s</w:t>
      </w:r>
      <w:r>
        <w:t xml:space="preserve"> </w:t>
      </w:r>
      <w:r>
        <w:t xml:space="preserve">right-to-erasure expectation — that tension needs a lawyer’s answer, not an</w:t>
      </w:r>
      <w:r>
        <w:t xml:space="preserve"> </w:t>
      </w:r>
      <w:r>
        <w:t xml:space="preserve">engineer’s); EXIF stripping (EPR-32); and updated consent language for Champions</w:t>
      </w:r>
      <w:r>
        <w:t xml:space="preserve"> </w:t>
      </w:r>
      <w:r>
        <w:t xml:space="preserve">that says their disposal activity contributes to aggregate producer reporting.</w:t>
      </w:r>
    </w:p>
    <w:p>
      <w:pPr>
        <w:pStyle w:val="BodyText"/>
      </w:pPr>
      <w:r>
        <w:rPr>
          <w:bCs/>
          <w:b/>
        </w:rPr>
        <w:t xml:space="preserve">SEC-14. Threat model — who gains what, and what stops them.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Adversary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 sought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Producer inflates declared unit 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inflated kilograms,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mass only (EPR-11); physical sampling; tolerance; revisions (EPR-12); mass-audit records in the audit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Producer understates put-on-market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flattering 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Attested declaration; variance review (EPR-43); retained versions; supersession (EPR-30)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Producer registers a rival’s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another’s 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Brand-ownership evidence and collision flags (EPR-14)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Champion farms one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points, and skewed brand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 is outside the points path (EPR-27); existing lockouts, duplicate-hash and cap checks; per-account anomaly queue (EPR-45)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Fabricated or reused photographs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 collection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photo-provenance, duplicate-hash and geofence controls; native capture requirement; the web client’s known inability to prove live capture must be disclosed in report methodology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 member exfiltrates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roles (EPR-3); export quotas and logging (SEC-6, SEC-11); no personal data to exfiltrate (SEC-3)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Cross-tenant read 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rival’s compliance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Rules-level membership isolation with emulator tests (SEC-1)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Forged or altered 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compliance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issuance and hashing (EPR-31); verification endpoint (EPR-29); non-sequential serials (SEC-7)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Insider (Chokro Admin) 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favourable numbers for a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hash-chained log (SEC-12); no impersonation; reason required on every override; recompute reconciliation (EPR-48)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code-quality-requirements"/>
    <w:p>
      <w:pPr>
        <w:pStyle w:val="Heading2"/>
      </w:pPr>
      <w:r>
        <w:t xml:space="preserve">12. Code quality requirements</w:t>
      </w:r>
    </w:p>
    <w:p>
      <w:pPr>
        <w:pStyle w:val="FirstParagraph"/>
      </w:pPr>
      <w:r>
        <w:t xml:space="preserve">For the Code Quality Auditor. These extend the conventions the codebase already</w:t>
      </w:r>
      <w:r>
        <w:t xml:space="preserve"> </w:t>
      </w:r>
      <w:r>
        <w:t xml:space="preserve">holds itself to.</w:t>
      </w:r>
    </w:p>
    <w:p>
      <w:pPr>
        <w:pStyle w:val="BodyText"/>
      </w:pPr>
      <w:r>
        <w:rPr>
          <w:bCs/>
          <w:b/>
        </w:rPr>
        <w:t xml:space="preserve">QA-1. Derivation lives in models, never in views.</w:t>
      </w:r>
      <w:r>
        <w:t xml:space="preserve"> </w:t>
      </w:r>
      <w:r>
        <w:rPr>
          <w:rStyle w:val="VerbatimChar"/>
        </w:rPr>
        <w:t xml:space="preserve">ProducerSdgSnapshot</w:t>
      </w:r>
      <w:r>
        <w:t xml:space="preserve">,</w:t>
      </w:r>
      <w:r>
        <w:t xml:space="preserve"> </w:t>
      </w:r>
      <w:r>
        <w:t xml:space="preserve">mass arithmetic, percentage computation, period resolution and carbon</w:t>
      </w:r>
      <w:r>
        <w:t xml:space="preserve"> </w:t>
      </w:r>
      <w:r>
        <w:t xml:space="preserve">calculation are pure, injectable and unit-tested. A widget that performs</w:t>
      </w:r>
      <w:r>
        <w:t xml:space="preserve"> </w:t>
      </w:r>
      <w:r>
        <w:t xml:space="preserve">arithmetic on a compliance figure is a defect regardless of whether the output</w:t>
      </w:r>
      <w:r>
        <w:t xml:space="preserve"> </w:t>
      </w:r>
      <w:r>
        <w:t xml:space="preserve">is currently correct — the existing</w:t>
      </w:r>
      <w:r>
        <w:t xml:space="preserve"> </w:t>
      </w:r>
      <w:r>
        <w:rPr>
          <w:rStyle w:val="VerbatimChar"/>
        </w:rPr>
        <w:t xml:space="preserve">sdg_impact_model.dart</w:t>
      </w:r>
      <w:r>
        <w:t xml:space="preserve"> </w:t>
      </w:r>
      <w:r>
        <w:t xml:space="preserve">is the precedent and</w:t>
      </w:r>
      <w:r>
        <w:t xml:space="preserve"> </w:t>
      </w:r>
      <w:r>
        <w:t xml:space="preserve">its comment (</w:t>
      </w:r>
      <w:r>
        <w:t xml:space="preserve">“</w:t>
      </w:r>
      <w:r>
        <w:t xml:space="preserve">the view contains no hidden impact arithmetic</w:t>
      </w:r>
      <w:r>
        <w:t xml:space="preserve">”</w:t>
      </w:r>
      <w:r>
        <w:t xml:space="preserve">) is the rule.</w:t>
      </w:r>
    </w:p>
    <w:p>
      <w:pPr>
        <w:pStyle w:val="BodyText"/>
      </w:pPr>
      <w:r>
        <w:rPr>
          <w:bCs/>
          <w:b/>
        </w:rPr>
        <w:t xml:space="preserve">QA-2. Rules tests are mandatory, per denial.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rules_test/</w:t>
      </w:r>
      <w:r>
        <w:t xml:space="preserve"> </w:t>
      </w:r>
      <w:r>
        <w:t xml:space="preserve">suites must</w:t>
      </w:r>
      <w:r>
        <w:t xml:space="preserve"> </w:t>
      </w:r>
      <w:r>
        <w:t xml:space="preserve">prove, at minimum: cross-tenant read denial; cross-tenant write denial;</w:t>
      </w:r>
      <w:r>
        <w:t xml:space="preserve"> </w:t>
      </w:r>
      <w:r>
        <w:rPr>
          <w:rStyle w:val="VerbatimChar"/>
        </w:rPr>
        <w:t xml:space="preserve">orgViewer</w:t>
      </w:r>
      <w:r>
        <w:t xml:space="preserve"> </w:t>
      </w:r>
      <w:r>
        <w:t xml:space="preserve">write denial; Admin denial on attributions, rollups, passports and</w:t>
      </w:r>
      <w:r>
        <w:t xml:space="preserve"> </w:t>
      </w:r>
      <w:r>
        <w:t xml:space="preserve">audit entries; append-only enforcement on</w:t>
      </w:r>
      <w:r>
        <w:t xml:space="preserve"> </w:t>
      </w:r>
      <w:r>
        <w:rPr>
          <w:rStyle w:val="VerbatimChar"/>
        </w:rPr>
        <w:t xml:space="preserve">skuRevisions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producerAuditLog</w:t>
      </w:r>
      <w:r>
        <w:t xml:space="preserve">; exact-key allowlists and bounded numbers on</w:t>
      </w:r>
      <w:r>
        <w:t xml:space="preserve"> </w:t>
      </w:r>
      <w:r>
        <w:rPr>
          <w:rStyle w:val="VerbatimChar"/>
        </w:rPr>
        <w:t xml:space="preserve">producerSkus</w:t>
      </w:r>
      <w:r>
        <w:t xml:space="preserve"> </w:t>
      </w:r>
      <w:r>
        <w:t xml:space="preserve">and declaration drafts; and that the</w:t>
      </w:r>
      <w:r>
        <w:t xml:space="preserve"> </w:t>
      </w:r>
      <w:r>
        <w:rPr>
          <w:rStyle w:val="VerbatimChar"/>
        </w:rPr>
        <w:t xml:space="preserve">disposals</w:t>
      </w:r>
      <w:r>
        <w:t xml:space="preserve"> </w:t>
      </w:r>
      <w:r>
        <w:t xml:space="preserve">client allowlist has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grown.</w:t>
      </w:r>
    </w:p>
    <w:p>
      <w:pPr>
        <w:pStyle w:val="BodyText"/>
      </w:pPr>
      <w:r>
        <w:rPr>
          <w:bCs/>
          <w:b/>
        </w:rPr>
        <w:t xml:space="preserve">QA-3. Arithmetic is tested at the boundaries</w:t>
      </w:r>
      <w:r>
        <w:t xml:space="preserve">, not just the happy path:</w:t>
      </w:r>
      <w:r>
        <w:t xml:space="preserve"> </w:t>
      </w:r>
      <w:r>
        <w:t xml:space="preserve">integer-milligram accumulation over large row counts; rounding at three</w:t>
      </w:r>
      <w:r>
        <w:t xml:space="preserve"> </w:t>
      </w:r>
      <w:r>
        <w:t xml:space="preserve">significant figures; a revision boundary crossed mid-period; a reversal after a</w:t>
      </w:r>
      <w:r>
        <w:t xml:space="preserve"> </w:t>
      </w:r>
      <w:r>
        <w:t xml:space="preserve">period rollup; Asia/Dhaka month boundaries including the December/January roll;</w:t>
      </w:r>
      <w:r>
        <w:t xml:space="preserve"> </w:t>
      </w:r>
      <w:r>
        <w:t xml:space="preserve">malformed and negative persisted counters parsing to zero (the existing</w:t>
      </w:r>
      <w:r>
        <w:t xml:space="preserve"> </w:t>
      </w:r>
      <w:r>
        <w:rPr>
          <w:rStyle w:val="VerbatimChar"/>
        </w:rPr>
        <w:t xml:space="preserve">stats_model.dart</w:t>
      </w:r>
      <w:r>
        <w:t xml:space="preserve"> </w:t>
      </w:r>
      <w:r>
        <w:t xml:space="preserve">behaviour); and a recompute that disagrees with the</w:t>
      </w:r>
      <w:r>
        <w:t xml:space="preserve"> </w:t>
      </w:r>
      <w:r>
        <w:t xml:space="preserve">incremented total surfacing rather than silently correcting.</w:t>
      </w:r>
    </w:p>
    <w:p>
      <w:pPr>
        <w:pStyle w:val="BodyText"/>
      </w:pPr>
      <w:r>
        <w:rPr>
          <w:bCs/>
          <w:b/>
        </w:rPr>
        <w:t xml:space="preserve">QA-4. A traceability test for prohibited claims.</w:t>
      </w:r>
      <w:r>
        <w:t xml:space="preserve"> </w:t>
      </w:r>
      <w:r>
        <w:t xml:space="preserve">Every figure rendered in a</w:t>
      </w:r>
      <w:r>
        <w:t xml:space="preserve"> </w:t>
      </w:r>
      <w:r>
        <w:t xml:space="preserve">producer-facing surface must be traceable to stored source fields. Enforce it as</w:t>
      </w:r>
      <w:r>
        <w:t xml:space="preserve"> </w:t>
      </w:r>
      <w:r>
        <w:t xml:space="preserve">a test over the report/passport composition layer that asserts: no percentage</w:t>
      </w:r>
      <w:r>
        <w:t xml:space="preserve"> </w:t>
      </w:r>
      <w:r>
        <w:t xml:space="preserve">without a declaration; no recycling figure at all; no carbon figure without a</w:t>
      </w:r>
      <w:r>
        <w:t xml:space="preserve"> </w:t>
      </w:r>
      <w:r>
        <w:t xml:space="preserve">resolved factor version; and that the §6.7 boundary statements are present in</w:t>
      </w:r>
      <w:r>
        <w:t xml:space="preserve"> </w:t>
      </w:r>
      <w:r>
        <w:t xml:space="preserve">every generated document. §6.7 is not a documentation convention — it is</w:t>
      </w:r>
      <w:r>
        <w:t xml:space="preserve"> </w:t>
      </w:r>
      <w:r>
        <w:t xml:space="preserve">testable, so test it.</w:t>
      </w:r>
    </w:p>
    <w:p>
      <w:pPr>
        <w:pStyle w:val="BodyText"/>
      </w:pPr>
      <w:r>
        <w:rPr>
          <w:bCs/>
          <w:b/>
        </w:rPr>
        <w:t xml:space="preserve">QA-5. Determinism test.</w:t>
      </w:r>
      <w:r>
        <w:t xml:space="preserve"> </w:t>
      </w:r>
      <w:r>
        <w:t xml:space="preserve">Generating the same report twice over the same data</w:t>
      </w:r>
      <w:r>
        <w:t xml:space="preserve"> </w:t>
      </w:r>
      <w:r>
        <w:t xml:space="preserve">yields byte-identical output apart from generation timestamp and requester</w:t>
      </w:r>
      <w:r>
        <w:t xml:space="preserve"> </w:t>
      </w:r>
      <w:r>
        <w:t xml:space="preserve">(EPR-34). Golden-file tests for the passport PDF at both language editions.</w:t>
      </w:r>
    </w:p>
    <w:p>
      <w:pPr>
        <w:pStyle w:val="BodyText"/>
      </w:pPr>
      <w:r>
        <w:rPr>
          <w:bCs/>
          <w:b/>
        </w:rPr>
        <w:t xml:space="preserve">QA-6. Wire-value stability.</w:t>
      </w:r>
      <w:r>
        <w:t xml:space="preserve"> </w:t>
      </w:r>
      <w:r>
        <w:rPr>
          <w:rStyle w:val="VerbatimChar"/>
        </w:rPr>
        <w:t xml:space="preserve">producer</w:t>
      </w:r>
      <w:r>
        <w:t xml:space="preserve">, the org roles, gazette categories</w:t>
      </w:r>
      <w:r>
        <w:t xml:space="preserve"> </w:t>
      </w:r>
      <w:r>
        <w:t xml:space="preserve">and polymer values are stored strings and are</w:t>
      </w:r>
      <w:r>
        <w:t xml:space="preserve"> </w:t>
      </w:r>
      <w:r>
        <w:rPr>
          <w:bCs/>
          <w:b/>
        </w:rPr>
        <w:t xml:space="preserve">never renamed</w:t>
      </w:r>
      <w:r>
        <w:t xml:space="preserve"> </w:t>
      </w:r>
      <w:r>
        <w:t xml:space="preserve">once written,</w:t>
      </w:r>
      <w:r>
        <w:t xml:space="preserve"> </w:t>
      </w:r>
      <w:r>
        <w:t xml:space="preserve">following the existing rule for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seller</w:t>
      </w:r>
      <w:r>
        <w:t xml:space="preserve">/</w:t>
      </w:r>
      <w:r>
        <w:rPr>
          <w:rStyle w:val="VerbatimChar"/>
        </w:rPr>
        <w:t xml:space="preserve">buyer</w:t>
      </w:r>
      <w:r>
        <w:t xml:space="preserve">. Display labels are</w:t>
      </w:r>
      <w:r>
        <w:t xml:space="preserve"> </w:t>
      </w:r>
      <w:r>
        <w:t xml:space="preserve">mapped separately, as</w:t>
      </w:r>
      <w:r>
        <w:t xml:space="preserve"> </w:t>
      </w:r>
      <w:r>
        <w:rPr>
          <w:rStyle w:val="VerbatimChar"/>
        </w:rPr>
        <w:t xml:space="preserve">AppConstants.roleLabel</w:t>
      </w:r>
      <w:r>
        <w:t xml:space="preserve"> </w:t>
      </w:r>
      <w:r>
        <w:t xml:space="preserve">already does.</w:t>
      </w:r>
    </w:p>
    <w:p>
      <w:pPr>
        <w:pStyle w:val="BodyText"/>
      </w:pPr>
      <w:r>
        <w:rPr>
          <w:bCs/>
          <w:b/>
        </w:rPr>
        <w:t xml:space="preserve">QA-7. Migration discipline.</w:t>
      </w:r>
      <w:r>
        <w:t xml:space="preserve"> </w:t>
      </w:r>
      <w:r>
        <w:t xml:space="preserve">Every schema addition ships with a documented,</w:t>
      </w:r>
      <w:r>
        <w:t xml:space="preserve"> </w:t>
      </w:r>
      <w:r>
        <w:t xml:space="preserve">resumable, idempotent backfill script that can be dry-run, in the manner of</w:t>
      </w:r>
      <w:r>
        <w:t xml:space="preserve"> </w:t>
      </w:r>
      <w:r>
        <w:rPr>
          <w:rStyle w:val="VerbatimChar"/>
        </w:rPr>
        <w:t xml:space="preserve">server/scripts/</w:t>
      </w:r>
      <w:r>
        <w:t xml:space="preserve">. Nothing depends on a field existing in historical documents;</w:t>
      </w:r>
      <w:r>
        <w:t xml:space="preserve"> </w:t>
      </w:r>
      <w:r>
        <w:t xml:space="preserve">readers tolerate absence (the codebase’s existing tolerance of a null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on freshly registered users is the model).</w:t>
      </w:r>
    </w:p>
    <w:p>
      <w:pPr>
        <w:pStyle w:val="BodyText"/>
      </w:pPr>
      <w:r>
        <w:rPr>
          <w:bCs/>
          <w:b/>
        </w:rPr>
        <w:t xml:space="preserve">QA-8. Gates unchanged and green.</w:t>
      </w:r>
      <w:r>
        <w:t xml:space="preserve"> </w:t>
      </w:r>
      <w:r>
        <w:rPr>
          <w:rStyle w:val="VerbatimChar"/>
        </w:rPr>
        <w:t xml:space="preserve">flutter analyze lib test</w:t>
      </w:r>
      <w:r>
        <w:t xml:space="preserve"> </w:t>
      </w:r>
      <w:r>
        <w:t xml:space="preserve">clean;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fully passing (687 tests at the time of writing — the count only</w:t>
      </w:r>
      <w:r>
        <w:t xml:space="preserve"> </w:t>
      </w:r>
      <w:r>
        <w:t xml:space="preserve">goes up);</w:t>
      </w:r>
      <w:r>
        <w:t xml:space="preserve"> </w:t>
      </w:r>
      <w:r>
        <w:rPr>
          <w:rStyle w:val="VerbatimChar"/>
        </w:rPr>
        <w:t xml:space="preserve">npm test --prefix server</w:t>
      </w:r>
      <w:r>
        <w:t xml:space="preserve">; the emulator rules suite; and</w:t>
      </w:r>
      <w:r>
        <w:t xml:space="preserve"> </w:t>
      </w:r>
      <w:r>
        <w:rPr>
          <w:rStyle w:val="VerbatimChar"/>
        </w:rPr>
        <w:t xml:space="preserve">firebase deploy --only firestore:rules --dry-run</w:t>
      </w:r>
      <w:r>
        <w:t xml:space="preserve"> </w:t>
      </w:r>
      <w:r>
        <w:t xml:space="preserve">compiling. No new analyzer</w:t>
      </w:r>
      <w:r>
        <w:t xml:space="preserve"> </w:t>
      </w:r>
      <w:r>
        <w:t xml:space="preserve">suppressions without an inline reason.</w:t>
      </w:r>
    </w:p>
    <w:p>
      <w:pPr>
        <w:pStyle w:val="BodyText"/>
      </w:pPr>
      <w:r>
        <w:rPr>
          <w:bCs/>
          <w:b/>
        </w:rPr>
        <w:t xml:space="preserve">QA-9. Documentation obligations.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INTEGRATION_NOTES_EPR.md</w:t>
      </w:r>
      <w:r>
        <w:t xml:space="preserve"> </w:t>
      </w:r>
      <w:r>
        <w:t xml:space="preserve">in the</w:t>
      </w:r>
      <w:r>
        <w:t xml:space="preserve"> </w:t>
      </w:r>
      <w:r>
        <w:t xml:space="preserve">established style — product shape, reporting contract with its interpretation</w:t>
      </w:r>
      <w:r>
        <w:t xml:space="preserve"> </w:t>
      </w:r>
      <w:r>
        <w:t xml:space="preserve">column, data and failure behaviour, main implementation files, verification —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Chokro_Mobile_Project_Brief</w:t>
      </w:r>
      <w:r>
        <w:t xml:space="preserve"> </w:t>
      </w:r>
      <w:r>
        <w:t xml:space="preserve">revision entry. The reporting-contract table</w:t>
      </w:r>
      <w:r>
        <w:t xml:space="preserve"> </w:t>
      </w:r>
      <w:r>
        <w:t xml:space="preserve">in the existing</w:t>
      </w:r>
      <w:r>
        <w:t xml:space="preserve"> </w:t>
      </w:r>
      <w:r>
        <w:rPr>
          <w:rStyle w:val="VerbatimChar"/>
        </w:rPr>
        <w:t xml:space="preserve">INTEGRATION_NOTES_SDG_DASHBOARD.md</w:t>
      </w:r>
      <w:r>
        <w:t xml:space="preserve"> </w:t>
      </w:r>
      <w:r>
        <w:t xml:space="preserve">is the format to copy.</w:t>
      </w:r>
    </w:p>
    <w:p>
      <w:pPr>
        <w:pStyle w:val="BodyText"/>
      </w:pPr>
      <w:r>
        <w:rPr>
          <w:bCs/>
          <w:b/>
        </w:rPr>
        <w:t xml:space="preserve">QA-10. Bounded reads everywhere.</w:t>
      </w:r>
      <w:r>
        <w:t xml:space="preserve"> </w:t>
      </w:r>
      <w:r>
        <w:t xml:space="preserve">Every new query has a disclosed cap in</w:t>
      </w:r>
      <w:r>
        <w:t xml:space="preserve"> </w:t>
      </w:r>
      <w:r>
        <w:rPr>
          <w:rStyle w:val="VerbatimChar"/>
        </w:rPr>
        <w:t xml:space="preserve">AppConstants</w:t>
      </w:r>
      <w:r>
        <w:t xml:space="preserve"> </w:t>
      </w:r>
      <w:r>
        <w:t xml:space="preserve">or is a job (EPR-35). No unbounded stream reaches production,</w:t>
      </w:r>
      <w:r>
        <w:t xml:space="preserve"> </w:t>
      </w:r>
      <w:r>
        <w:t xml:space="preserve">which is the same rule that closed the eleven unbounded streams already found in</w:t>
      </w:r>
      <w:r>
        <w:t xml:space="preserve"> </w:t>
      </w:r>
      <w:r>
        <w:t xml:space="preserve">this codebase.</w:t>
      </w:r>
    </w:p>
    <w:p>
      <w:r>
        <w:pict>
          <v:rect style="width:0;height:1.5pt" o:hralign="center" o:hrstd="t" o:hr="t"/>
        </w:pict>
      </w:r>
    </w:p>
    <w:bookmarkEnd w:id="58"/>
    <w:bookmarkStart w:id="59" w:name="non-functional-requirements"/>
    <w:p>
      <w:pPr>
        <w:pStyle w:val="Heading2"/>
      </w:pPr>
      <w:r>
        <w:t xml:space="preserve">13. Non-functional requirements</w:t>
      </w:r>
    </w:p>
    <w:p>
      <w:pPr>
        <w:pStyle w:val="FirstParagraph"/>
      </w:pPr>
      <w:r>
        <w:rPr>
          <w:bCs/>
          <w:b/>
        </w:rPr>
        <w:t xml:space="preserve">NFR-E-1. Platform.</w:t>
      </w:r>
      <w:r>
        <w:t xml:space="preserve"> </w:t>
      </w:r>
      <w:r>
        <w:t xml:space="preserve">The portal is</w:t>
      </w:r>
      <w:r>
        <w:t xml:space="preserve"> </w:t>
      </w:r>
      <w:r>
        <w:rPr>
          <w:bCs/>
          <w:b/>
        </w:rPr>
        <w:t xml:space="preserve">Flutter web</w:t>
      </w:r>
      <w:r>
        <w:t xml:space="preserve"> </w:t>
      </w:r>
      <w:r>
        <w:t xml:space="preserve">in the existing codebase,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/producer/*</w:t>
      </w:r>
      <w:r>
        <w:t xml:space="preserve"> </w:t>
      </w:r>
      <w:r>
        <w:t xml:space="preserve">routes, laid out for a desktop browser (the existing 900 px</w:t>
      </w:r>
      <w:r>
        <w:t xml:space="preserve"> </w:t>
      </w:r>
      <w:r>
        <w:t xml:space="preserve">breakpoint and rail logic apply). No new mobile navigation destination is added;</w:t>
      </w:r>
      <w:r>
        <w:t xml:space="preserve"> </w:t>
      </w:r>
      <w:r>
        <w:t xml:space="preserve">the tested five-item Admin navigation stays as it is. Producer routes on a</w:t>
      </w:r>
      <w:r>
        <w:t xml:space="preserve"> </w:t>
      </w:r>
      <w:r>
        <w:t xml:space="preserve">handset render read-only summaries rather than a cramped compliance workspace.</w:t>
      </w:r>
    </w:p>
    <w:p>
      <w:pPr>
        <w:pStyle w:val="BodyText"/>
      </w:pPr>
      <w:r>
        <w:rPr>
          <w:bCs/>
          <w:b/>
        </w:rPr>
        <w:t xml:space="preserve">NFR-E-2. No scheduler.</w:t>
      </w:r>
      <w:r>
        <w:t xml:space="preserve"> </w:t>
      </w:r>
      <w:r>
        <w:t xml:space="preserve">Nothing may depend on timed background execution</w:t>
      </w:r>
      <w:r>
        <w:t xml:space="preserve"> </w:t>
      </w:r>
      <w:r>
        <w:t xml:space="preserve">(§3.3). Rollups increment transactionally; recomputes are triggered; renewal and</w:t>
      </w:r>
      <w:r>
        <w:t xml:space="preserve"> </w:t>
      </w:r>
      <w:r>
        <w:t xml:space="preserve">declaration reminders are computed</w:t>
      </w:r>
      <w:r>
        <w:t xml:space="preserve"> </w:t>
      </w:r>
      <w:r>
        <w:rPr>
          <w:bCs/>
          <w:b/>
        </w:rPr>
        <w:t xml:space="preserve">lazily at read time</w:t>
      </w:r>
      <w:r>
        <w:t xml:space="preserve">, in the pattern of</w:t>
      </w:r>
      <w:r>
        <w:t xml:space="preserve"> </w:t>
      </w:r>
      <w:r>
        <w:rPr>
          <w:rStyle w:val="VerbatimChar"/>
        </w:rPr>
        <w:t xml:space="preserve">UserModel.isActiveAt</w:t>
      </w:r>
      <w:r>
        <w:t xml:space="preserve">, and shown as due/overdue when someone opens the</w:t>
      </w:r>
      <w:r>
        <w:t xml:space="preserve"> </w:t>
      </w:r>
      <w:r>
        <w:t xml:space="preserve">workspace.</w:t>
      </w:r>
    </w:p>
    <w:p>
      <w:pPr>
        <w:pStyle w:val="BodyText"/>
      </w:pPr>
      <w:r>
        <w:rPr>
          <w:bCs/>
          <w:b/>
        </w:rPr>
        <w:t xml:space="preserve">NFR-E-3. Report latency.</w:t>
      </w:r>
      <w:r>
        <w:t xml:space="preserve"> </w:t>
      </w:r>
      <w:r>
        <w:t xml:space="preserve">A monthly report completes within 60 seconds of job</w:t>
      </w:r>
      <w:r>
        <w:t xml:space="preserve"> </w:t>
      </w:r>
      <w:r>
        <w:t xml:space="preserve">start at 50,000 attributions in the period; an annual audit pack within 10</w:t>
      </w:r>
      <w:r>
        <w:t xml:space="preserve"> </w:t>
      </w:r>
      <w:r>
        <w:t xml:space="preserve">minutes. Jobs are resumable and report progress. The free-tier service sleeps —</w:t>
      </w:r>
      <w:r>
        <w:t xml:space="preserve"> </w:t>
      </w:r>
      <w:r>
        <w:t xml:space="preserve">the client must tolerate a cold start and say so rather than appearing broken,</w:t>
      </w:r>
      <w:r>
        <w:t xml:space="preserve"> </w:t>
      </w:r>
      <w:r>
        <w:t xml:space="preserve">reusing</w:t>
      </w:r>
      <w:r>
        <w:t xml:space="preserve"> </w:t>
      </w:r>
      <w:r>
        <w:rPr>
          <w:rStyle w:val="VerbatimChar"/>
        </w:rPr>
        <w:t xml:space="preserve">server_warmup.dart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NFR-E-4. Bangla.</w:t>
      </w:r>
      <w:r>
        <w:t xml:space="preserve"> </w:t>
      </w:r>
      <w:r>
        <w:t xml:space="preserve">Bangla is a launch requirement for producer-facing</w:t>
      </w:r>
      <w:r>
        <w:t xml:space="preserve"> </w:t>
      </w:r>
      <w:r>
        <w:t xml:space="preserve">documents and a same-release requirement for the portal interface. A regulator</w:t>
      </w:r>
      <w:r>
        <w:t xml:space="preserve"> </w:t>
      </w:r>
      <w:r>
        <w:t xml:space="preserve">receiving an English-only certificate about Bangladeshi waste is being asked to</w:t>
      </w:r>
      <w:r>
        <w:t xml:space="preserve"> </w:t>
      </w:r>
      <w:r>
        <w:t xml:space="preserve">do Chokro’s work.</w:t>
      </w:r>
    </w:p>
    <w:p>
      <w:pPr>
        <w:pStyle w:val="BodyText"/>
      </w:pPr>
      <w:r>
        <w:rPr>
          <w:bCs/>
          <w:b/>
        </w:rPr>
        <w:t xml:space="preserve">NFR-E-5. Accessibility and layout.</w:t>
      </w:r>
      <w:r>
        <w:t xml:space="preserve"> </w:t>
      </w:r>
      <w:r>
        <w:t xml:space="preserve">The existing standard holds: legible at</w:t>
      </w:r>
      <w:r>
        <w:t xml:space="preserve"> </w:t>
      </w:r>
      <w:r>
        <w:t xml:space="preserve">320 logical pixels with 2× text scaling, cards collapsing to one column, no</w:t>
      </w:r>
      <w:r>
        <w:t xml:space="preserve"> </w:t>
      </w:r>
      <w:r>
        <w:t xml:space="preserve">overflow. Wide data tables scroll inside their own container.</w:t>
      </w:r>
    </w:p>
    <w:p>
      <w:pPr>
        <w:pStyle w:val="BodyText"/>
      </w:pPr>
      <w:r>
        <w:rPr>
          <w:bCs/>
          <w:b/>
        </w:rPr>
        <w:t xml:space="preserve">NFR-E-6. Offline.</w:t>
      </w:r>
      <w:r>
        <w:t xml:space="preserve"> </w:t>
      </w:r>
      <w:r>
        <w:t xml:space="preserve">Producers are on desks and do not need offline. The</w:t>
      </w:r>
      <w:r>
        <w:t xml:space="preserve"> </w:t>
      </w:r>
      <w:r>
        <w:t xml:space="preserve">Champion-side change (barcode scan, EPR-18)</w:t>
      </w:r>
      <w:r>
        <w:t xml:space="preserve"> </w:t>
      </w:r>
      <w:r>
        <w:rPr>
          <w:bCs/>
          <w:b/>
        </w:rPr>
        <w:t xml:space="preserve">does</w:t>
      </w:r>
      <w:r>
        <w:t xml:space="preserve">, and it must not make the</w:t>
      </w:r>
      <w:r>
        <w:t xml:space="preserve"> </w:t>
      </w:r>
      <w:r>
        <w:t xml:space="preserve">disposal flow require another live round trip — a disposal that fails at the bin</w:t>
      </w:r>
      <w:r>
        <w:t xml:space="preserve"> </w:t>
      </w:r>
      <w:r>
        <w:t xml:space="preserve">because a barcode lookup timed out is a worse product than no barcode path at</w:t>
      </w:r>
      <w:r>
        <w:t xml:space="preserve"> </w:t>
      </w:r>
      <w:r>
        <w:t xml:space="preserve">all. Resolve the GTIN opportunistically and attribute later, server-side.</w:t>
      </w:r>
    </w:p>
    <w:p>
      <w:pPr>
        <w:pStyle w:val="BodyText"/>
      </w:pPr>
      <w:r>
        <w:rPr>
          <w:bCs/>
          <w:b/>
        </w:rPr>
        <w:t xml:space="preserve">NFR-E-7. Cost.</w:t>
      </w:r>
      <w:r>
        <w:t xml:space="preserve"> </w:t>
      </w:r>
      <w:r>
        <w:t xml:space="preserve">Attribution adds one model call per approved disposal (or</w:t>
      </w:r>
      <w:r>
        <w:t xml:space="preserve"> </w:t>
      </w:r>
      <w:r>
        <w:t xml:space="preserve">extends the existing one) plus a bounded number of reads and one transaction. It</w:t>
      </w:r>
      <w:r>
        <w:t xml:space="preserve"> </w:t>
      </w:r>
      <w:r>
        <w:t xml:space="preserve">must be modelled against the existing per-user cost figures before launch, with</w:t>
      </w:r>
      <w:r>
        <w:t xml:space="preserve"> </w:t>
      </w:r>
      <w:r>
        <w:t xml:space="preserve">the recognition spend ceiling of SEC-11 in place. The shortlist cap exists for</w:t>
      </w:r>
      <w:r>
        <w:t xml:space="preserve"> </w:t>
      </w:r>
      <w:r>
        <w:t xml:space="preserve">this reason as much as for accuracy.</w:t>
      </w:r>
    </w:p>
    <w:p>
      <w:pPr>
        <w:pStyle w:val="BodyText"/>
      </w:pPr>
      <w:r>
        <w:rPr>
          <w:bCs/>
          <w:b/>
        </w:rPr>
        <w:t xml:space="preserve">NFR-E-8. Retention and reproducibility.</w:t>
      </w:r>
      <w:r>
        <w:t xml:space="preserve"> </w:t>
      </w:r>
      <w:r>
        <w:t xml:space="preserve">Attributions, revisions, audit</w:t>
      </w:r>
      <w:r>
        <w:t xml:space="preserve"> </w:t>
      </w:r>
      <w:r>
        <w:t xml:space="preserve">entries, declarations and issued passports are retained for at least the DoE’s</w:t>
      </w:r>
      <w:r>
        <w:t xml:space="preserve"> </w:t>
      </w:r>
      <w:r>
        <w:t xml:space="preserve">audit horizon (three-year registration cycle plus margin; confirm with counsel</w:t>
      </w:r>
      <w:r>
        <w:t xml:space="preserve"> </w:t>
      </w:r>
      <w:r>
        <w:t xml:space="preserve">per SEC-13). Any report ever issued must remain reproducible from retained</w:t>
      </w:r>
      <w:r>
        <w:t xml:space="preserve"> </w:t>
      </w:r>
      <w:r>
        <w:t xml:space="preserve">inputs for that whole period.</w:t>
      </w:r>
    </w:p>
    <w:p>
      <w:pPr>
        <w:pStyle w:val="BodyText"/>
      </w:pPr>
      <w:r>
        <w:rPr>
          <w:bCs/>
          <w:b/>
        </w:rPr>
        <w:t xml:space="preserve">NFR-E-9. Deployment.</w:t>
      </w:r>
      <w:r>
        <w:t xml:space="preserve"> </w:t>
      </w:r>
      <w:r>
        <w:t xml:space="preserve">Portal origins must be added to the service’s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; the loopback development flag must never be set in</w:t>
      </w:r>
      <w:r>
        <w:t xml:space="preserve"> </w:t>
      </w:r>
      <w:r>
        <w:t xml:space="preserve">production. Signed-URL storage configuration and App Check enforcement are</w:t>
      </w:r>
      <w:r>
        <w:t xml:space="preserve"> </w:t>
      </w:r>
      <w:r>
        <w:t xml:space="preserve">release-blocking, not follow-ups.</w:t>
      </w:r>
    </w:p>
    <w:p>
      <w:r>
        <w:pict>
          <v:rect style="width:0;height:1.5pt" o:hralign="center" o:hrstd="t" o:hr="t"/>
        </w:pict>
      </w:r>
    </w:p>
    <w:bookmarkEnd w:id="59"/>
    <w:bookmarkStart w:id="60" w:name="delivery-plan"/>
    <w:p>
      <w:pPr>
        <w:pStyle w:val="Heading2"/>
      </w:pPr>
      <w:r>
        <w:t xml:space="preserve">14. Delivery plan</w:t>
      </w:r>
    </w:p>
    <w:p>
      <w:pPr>
        <w:pStyle w:val="FirstParagraph"/>
      </w:pPr>
      <w:r>
        <w:t xml:space="preserve">Five phases. Each ends in something demonstrable, and each is independently</w:t>
      </w:r>
      <w:r>
        <w:t xml:space="preserve"> </w:t>
      </w:r>
      <w:r>
        <w:t xml:space="preserve">shippable — deliberately, because the regulatory clock and the sales</w:t>
      </w:r>
      <w:r>
        <w:t xml:space="preserve"> </w:t>
      </w:r>
      <w:r>
        <w:t xml:space="preserve">conversation will not wait for all five.</w:t>
      </w:r>
    </w:p>
    <w:p>
      <w:pPr>
        <w:pStyle w:val="BodyText"/>
      </w:pPr>
      <w:r>
        <w:rPr>
          <w:bCs/>
          <w:b/>
        </w:rPr>
        <w:t xml:space="preserve">Phase A — Tenancy and identity.</w:t>
      </w:r>
      <w:r>
        <w:t xml:space="preserve"> </w:t>
      </w:r>
      <w:r>
        <w:rPr>
          <w:rStyle w:val="VerbatimChar"/>
        </w:rPr>
        <w:t xml:space="preserve">producer</w:t>
      </w:r>
      <w:r>
        <w:t xml:space="preserve"> </w:t>
      </w:r>
      <w:r>
        <w:t xml:space="preserve">role as a disjoint role;</w:t>
      </w:r>
      <w:r>
        <w:t xml:space="preserve"> </w:t>
      </w:r>
      <w:r>
        <w:rPr>
          <w:rStyle w:val="VerbatimChar"/>
        </w:rPr>
        <w:t xml:space="preserve">organizations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organizationMembers</w:t>
      </w:r>
      <w:r>
        <w:t xml:space="preserve">; invitation flow; admin onboarding</w:t>
      </w:r>
      <w:r>
        <w:t xml:space="preserve"> </w:t>
      </w:r>
      <w:r>
        <w:t xml:space="preserve">review queue; producer directory; audit log;</w:t>
      </w:r>
      <w:r>
        <w:t xml:space="preserve"> </w:t>
      </w:r>
      <w:r>
        <w:rPr>
          <w:rStyle w:val="VerbatimChar"/>
        </w:rPr>
        <w:t xml:space="preserve">/producer</w:t>
      </w:r>
      <w:r>
        <w:t xml:space="preserve"> </w:t>
      </w:r>
      <w:r>
        <w:t xml:space="preserve">shell with an empty</w:t>
      </w:r>
      <w:r>
        <w:t xml:space="preserve"> </w:t>
      </w:r>
      <w:r>
        <w:t xml:space="preserve">dashboard; App Check enforcement.</w:t>
      </w:r>
      <w:r>
        <w:t xml:space="preserve"> </w:t>
      </w:r>
      <w:r>
        <w:rPr>
          <w:iCs/>
          <w:i/>
        </w:rPr>
        <w:t xml:space="preserve">Exit:</w:t>
      </w:r>
      <w:r>
        <w:t xml:space="preserve"> </w:t>
      </w:r>
      <w:r>
        <w:t xml:space="preserve">a company can be approved, invited, sign in, and see nothing but its own</w:t>
      </w:r>
      <w:r>
        <w:t xml:space="preserve"> </w:t>
      </w:r>
      <w:r>
        <w:t xml:space="preserve">empty workspace — and the rules tests prove it can see nothing else.</w:t>
      </w:r>
    </w:p>
    <w:p>
      <w:pPr>
        <w:pStyle w:val="BodyText"/>
      </w:pPr>
      <w:r>
        <w:rPr>
          <w:bCs/>
          <w:b/>
        </w:rPr>
        <w:t xml:space="preserve">Phase B — Product registry and verified mass.</w:t>
      </w:r>
      <w:r>
        <w:t xml:space="preserve"> </w:t>
      </w:r>
      <w:r>
        <w:rPr>
          <w:rStyle w:val="VerbatimChar"/>
        </w:rPr>
        <w:t xml:space="preserve">producerSkus</w:t>
      </w:r>
      <w:r>
        <w:t xml:space="preserve">,</w:t>
      </w:r>
      <w:r>
        <w:t xml:space="preserve"> </w:t>
      </w:r>
      <w:r>
        <w:rPr>
          <w:rStyle w:val="VerbatimChar"/>
        </w:rPr>
        <w:t xml:space="preserve">skuRevisions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skuMassAudits</w:t>
      </w:r>
      <w:r>
        <w:t xml:space="preserve">, CSV import; the Admin mass-verification queue;</w:t>
      </w:r>
      <w:r>
        <w:t xml:space="preserve"> </w:t>
      </w:r>
      <w:r>
        <w:t xml:space="preserve">effective-dated verified masses.</w:t>
      </w:r>
      <w:r>
        <w:t xml:space="preserve"> </w:t>
      </w:r>
      <w:r>
        <w:rPr>
          <w:iCs/>
          <w:i/>
        </w:rPr>
        <w:t xml:space="preserve">Exit:</w:t>
      </w:r>
      <w:r>
        <w:t xml:space="preserve"> </w:t>
      </w:r>
      <w:r>
        <w:t xml:space="preserve">Coca-Cola’s 250 ml bottle exists, declared at 10 g, verified by Chokro,</w:t>
      </w:r>
      <w:r>
        <w:t xml:space="preserve"> </w:t>
      </w:r>
      <w:r>
        <w:t xml:space="preserve">with a revision history — and no attribution yet exists anywhere.</w:t>
      </w:r>
    </w:p>
    <w:p>
      <w:pPr>
        <w:pStyle w:val="BodyText"/>
      </w:pPr>
      <w:r>
        <w:rPr>
          <w:bCs/>
          <w:b/>
        </w:rPr>
        <w:t xml:space="preserve">Phase C — Attribution.</w:t>
      </w:r>
      <w:r>
        <w:t xml:space="preserve"> </w:t>
      </w:r>
      <w:r>
        <w:rPr>
          <w:rStyle w:val="VerbatimChar"/>
        </w:rPr>
        <w:t xml:space="preserve">screen.js</w:t>
      </w:r>
      <w:r>
        <w:t xml:space="preserve"> </w:t>
      </w:r>
      <w:r>
        <w:t xml:space="preserve">SKU recognition with the shortlist,</w:t>
      </w:r>
      <w:r>
        <w:t xml:space="preserve"> </w:t>
      </w:r>
      <w:r>
        <w:t xml:space="preserve">confidence tiers, human confirmation queue, barcode path;</w:t>
      </w:r>
      <w:r>
        <w:t xml:space="preserve"> </w:t>
      </w:r>
      <w:r>
        <w:rPr>
          <w:rStyle w:val="VerbatimChar"/>
        </w:rPr>
        <w:t xml:space="preserve">attributions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eprPeriods</w:t>
      </w:r>
      <w:r>
        <w:t xml:space="preserve"> </w:t>
      </w:r>
      <w:r>
        <w:t xml:space="preserve">written transactionally with the disposal decision; recompute job;</w:t>
      </w:r>
      <w:r>
        <w:t xml:space="preserve"> </w:t>
      </w:r>
      <w:r>
        <w:t xml:space="preserve">accuracy audit sampling.</w:t>
      </w:r>
      <w:r>
        <w:t xml:space="preserve"> </w:t>
      </w:r>
      <w:r>
        <w:rPr>
          <w:iCs/>
          <w:i/>
        </w:rPr>
        <w:t xml:space="preserve">Exit:</w:t>
      </w:r>
      <w:r>
        <w:t xml:space="preserve"> </w:t>
      </w:r>
      <w:r>
        <w:t xml:space="preserve">Anik’s two bottles become 20 g of rigid PET attributed to Coca-Cola in</w:t>
      </w:r>
      <w:r>
        <w:t xml:space="preserve"> </w:t>
      </w:r>
      <w:r>
        <w:rPr>
          <w:rStyle w:val="VerbatimChar"/>
        </w:rPr>
        <w:t xml:space="preserve">2026-09</w:t>
      </w:r>
      <w:r>
        <w:t xml:space="preserve">, visible in the producer dashboard, reproducible by recompute, and</w:t>
      </w:r>
      <w:r>
        <w:t xml:space="preserve"> </w:t>
      </w:r>
      <w:r>
        <w:t xml:space="preserve">awarding no additional points.</w:t>
      </w:r>
    </w:p>
    <w:p>
      <w:pPr>
        <w:pStyle w:val="BodyText"/>
      </w:pPr>
      <w:r>
        <w:rPr>
          <w:bCs/>
          <w:b/>
        </w:rPr>
        <w:t xml:space="preserve">Phase D — Declarations, reporting and the passport.</w:t>
      </w:r>
      <w:r>
        <w:t xml:space="preserve"> </w:t>
      </w:r>
      <w:r>
        <w:t xml:space="preserve">Put-on-market</w:t>
      </w:r>
      <w:r>
        <w:t xml:space="preserve"> </w:t>
      </w:r>
      <w:r>
        <w:t xml:space="preserve">declarations; report jobs; the report suite; server-side passport generation,</w:t>
      </w:r>
      <w:r>
        <w:t xml:space="preserve"> </w:t>
      </w:r>
      <w:r>
        <w:t xml:space="preserve">hashing, serials, verification endpoint, supersession and revocation; SDG and</w:t>
      </w:r>
      <w:r>
        <w:t xml:space="preserve"> </w:t>
      </w:r>
      <w:r>
        <w:t xml:space="preserve">carbon views with the factor registry.</w:t>
      </w:r>
      <w:r>
        <w:t xml:space="preserve"> </w:t>
      </w:r>
      <w:r>
        <w:rPr>
          <w:iCs/>
          <w:i/>
        </w:rPr>
        <w:t xml:space="preserve">Exit:</w:t>
      </w:r>
      <w:r>
        <w:t xml:space="preserve"> </w:t>
      </w:r>
      <w:r>
        <w:t xml:space="preserve">a producer downloads a Bangla and English Plastic Passport for a period,</w:t>
      </w:r>
      <w:r>
        <w:t xml:space="preserve"> </w:t>
      </w:r>
      <w:r>
        <w:t xml:space="preserve">a third party verifies its serial, and the collection percentage appears only</w:t>
      </w:r>
      <w:r>
        <w:t xml:space="preserve"> </w:t>
      </w:r>
      <w:r>
        <w:t xml:space="preserve">because a declaration was filed.</w:t>
      </w:r>
    </w:p>
    <w:p>
      <w:pPr>
        <w:pStyle w:val="BodyText"/>
      </w:pPr>
      <w:r>
        <w:rPr>
          <w:bCs/>
          <w:b/>
        </w:rPr>
        <w:t xml:space="preserve">Phase E — Oversight, hardening and audit readiness.</w:t>
      </w:r>
      <w:r>
        <w:t xml:space="preserve"> </w:t>
      </w:r>
      <w:r>
        <w:t xml:space="preserve">Anomaly queues;</w:t>
      </w:r>
      <w:r>
        <w:t xml:space="preserve"> </w:t>
      </w:r>
      <w:r>
        <w:t xml:space="preserve">reconciliation console; audit pack; per-company activity timeline; retention</w:t>
      </w:r>
      <w:r>
        <w:t xml:space="preserve"> </w:t>
      </w:r>
      <w:r>
        <w:t xml:space="preserve">implementation; penetration testing against SEC-1 through SEC-14; the accuracy</w:t>
      </w:r>
      <w:r>
        <w:t xml:space="preserve"> </w:t>
      </w:r>
      <w:r>
        <w:t xml:space="preserve">figures published in report methodology.</w:t>
      </w:r>
      <w:r>
        <w:t xml:space="preserve"> </w:t>
      </w:r>
      <w:r>
        <w:rPr>
          <w:iCs/>
          <w:i/>
        </w:rPr>
        <w:t xml:space="preserve">Exit:</w:t>
      </w:r>
      <w:r>
        <w:t xml:space="preserve"> </w:t>
      </w:r>
      <w:r>
        <w:t xml:space="preserve">Chokro can survive a DoE data-verification request on a real</w:t>
      </w:r>
      <w:r>
        <w:t xml:space="preserve"> </w:t>
      </w:r>
      <w:r>
        <w:t xml:space="preserve">producer’s filing.</w:t>
      </w:r>
    </w:p>
    <w:p>
      <w:pPr>
        <w:pStyle w:val="BodyText"/>
      </w:pPr>
      <w:r>
        <w:rPr>
          <w:bCs/>
          <w:b/>
        </w:rPr>
        <w:t xml:space="preserve">Sequencing note for the architect.</w:t>
      </w:r>
      <w:r>
        <w:t xml:space="preserve"> </w:t>
      </w:r>
      <w:r>
        <w:t xml:space="preserve">Phase C is the only phase that touches</w:t>
      </w:r>
      <w:r>
        <w:t xml:space="preserve"> </w:t>
      </w:r>
      <w:r>
        <w:t xml:space="preserve">the existing disposal decision path, which is the most safety-critical and</w:t>
      </w:r>
      <w:r>
        <w:t xml:space="preserve"> </w:t>
      </w:r>
      <w:r>
        <w:t xml:space="preserve">most-tested code in the repository. It should be built behind a flag, with</w:t>
      </w:r>
      <w:r>
        <w:t xml:space="preserve"> </w:t>
      </w:r>
      <w:r>
        <w:t xml:space="preserve">attribution failure proven never to affect a disposal outcome, and it should be</w:t>
      </w:r>
      <w:r>
        <w:t xml:space="preserve"> </w:t>
      </w:r>
      <w:r>
        <w:t xml:space="preserve">the phase that gets the disproportionate share of review time.</w:t>
      </w:r>
    </w:p>
    <w:p>
      <w:r>
        <w:pict>
          <v:rect style="width:0;height:1.5pt" o:hralign="center" o:hrstd="t" o:hr="t"/>
        </w:pict>
      </w:r>
    </w:p>
    <w:bookmarkEnd w:id="60"/>
    <w:bookmarkStart w:id="61" w:name="open-decisions"/>
    <w:p>
      <w:pPr>
        <w:pStyle w:val="Heading2"/>
      </w:pPr>
      <w:r>
        <w:t xml:space="preserve">15. Open decisions</w:t>
      </w:r>
    </w:p>
    <w:p>
      <w:pPr>
        <w:pStyle w:val="FirstParagraph"/>
      </w:pPr>
      <w:r>
        <w:t xml:space="preserve">Each needs an answer from me (with counsel where noted) before the phase that</w:t>
      </w:r>
      <w:r>
        <w:t xml:space="preserve"> </w:t>
      </w:r>
      <w:r>
        <w:t xml:space="preserve">depends on it. Each carries a recommendation and the cost of the alternative.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Username login (§4.3).</w:t>
      </w:r>
      <w:r>
        <w:t xml:space="preserve"> </w:t>
      </w:r>
      <w:r>
        <w:rPr>
          <w:iCs/>
          <w:i/>
        </w:rPr>
        <w:t xml:space="preserve">Recommend:</w:t>
      </w:r>
      <w:r>
        <w:t xml:space="preserve"> </w:t>
      </w:r>
      <w:r>
        <w:t xml:space="preserve">email invitations only.</w:t>
      </w:r>
      <w:r>
        <w:t xml:space="preserve"> </w:t>
      </w:r>
      <w:r>
        <w:rPr>
          <w:iCs/>
          <w:i/>
        </w:rPr>
        <w:t xml:space="preserve">If usernames are required:</w:t>
      </w:r>
      <w:r>
        <w:t xml:space="preserve"> </w:t>
      </w:r>
      <w:r>
        <w:t xml:space="preserve">server-side alias resolution with uniform</w:t>
      </w:r>
      <w:r>
        <w:t xml:space="preserve"> </w:t>
      </w:r>
      <w:r>
        <w:t xml:space="preserve">failure messages and per-IP limits, accepting the enumeration risk.</w:t>
      </w:r>
      <w:r>
        <w:t xml:space="preserve"> </w:t>
      </w:r>
      <w:r>
        <w:rPr>
          <w:iCs/>
          <w:i/>
        </w:rPr>
        <w:t xml:space="preserve">Needed before:</w:t>
      </w:r>
      <w:r>
        <w:t xml:space="preserve"> </w:t>
      </w:r>
      <w:r>
        <w:t xml:space="preserve">Phase 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MFA and Identity Platform (§4.4).</w:t>
      </w:r>
      <w:r>
        <w:t xml:space="preserve"> </w:t>
      </w:r>
      <w:r>
        <w:rPr>
          <w:iCs/>
          <w:i/>
        </w:rPr>
        <w:t xml:space="preserve">Recommend:</w:t>
      </w:r>
      <w:r>
        <w:t xml:space="preserve"> </w:t>
      </w:r>
      <w:r>
        <w:t xml:space="preserve">enable billing and ship</w:t>
      </w:r>
      <w:r>
        <w:t xml:space="preserve"> </w:t>
      </w:r>
      <w:r>
        <w:t xml:space="preserve">TOTP before the first paying producer; feature-flag it now.</w:t>
      </w:r>
      <w:r>
        <w:t xml:space="preserve"> </w:t>
      </w:r>
      <w:r>
        <w:rPr>
          <w:iCs/>
          <w:i/>
        </w:rPr>
        <w:t xml:space="preserve">Otherwise:</w:t>
      </w:r>
      <w:r>
        <w:t xml:space="preserve"> </w:t>
      </w:r>
      <w:r>
        <w:t xml:space="preserve">corporate customers with security review processes will ask, and</w:t>
      </w:r>
      <w:r>
        <w:t xml:space="preserve"> </w:t>
      </w:r>
      <w:r>
        <w:t xml:space="preserve">“</w:t>
      </w:r>
      <w:r>
        <w:t xml:space="preserve">not</w:t>
      </w:r>
      <w:r>
        <w:t xml:space="preserve"> </w:t>
      </w:r>
      <w:r>
        <w:t xml:space="preserve">available</w:t>
      </w:r>
      <w:r>
        <w:t xml:space="preserve">”</w:t>
      </w:r>
      <w:r>
        <w:t xml:space="preserve"> </w:t>
      </w:r>
      <w:r>
        <w:t xml:space="preserve">is a poor answer.</w:t>
      </w:r>
      <w:r>
        <w:t xml:space="preserve"> </w:t>
      </w:r>
      <w:r>
        <w:rPr>
          <w:iCs/>
          <w:i/>
        </w:rPr>
        <w:t xml:space="preserve">Needed before:</w:t>
      </w:r>
      <w:r>
        <w:t xml:space="preserve"> </w:t>
      </w:r>
      <w:r>
        <w:t xml:space="preserve">Phase A close.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Mass verification tolerance and sample size (EPR-11).</w:t>
      </w:r>
      <w:r>
        <w:t xml:space="preserve"> </w:t>
      </w:r>
      <w:r>
        <w:rPr>
          <w:iCs/>
          <w:i/>
        </w:rPr>
        <w:t xml:space="preserve">Recommend:</w:t>
      </w:r>
      <w:r>
        <w:t xml:space="preserve"> </w:t>
      </w:r>
      <w:r>
        <w:t xml:space="preserve">± 10%, n ≥ 5, in</w:t>
      </w:r>
      <w:r>
        <w:t xml:space="preserve"> </w:t>
      </w:r>
      <w:r>
        <w:rPr>
          <w:rStyle w:val="VerbatimChar"/>
        </w:rPr>
        <w:t xml:space="preserve">config/eprPolicy</w:t>
      </w:r>
      <w:r>
        <w:t xml:space="preserve">. Wants a defensible basis — ideally a</w:t>
      </w:r>
      <w:r>
        <w:t xml:space="preserve"> </w:t>
      </w:r>
      <w:r>
        <w:t xml:space="preserve">documented method note.</w:t>
      </w:r>
      <w:r>
        <w:t xml:space="preserve"> </w:t>
      </w:r>
      <w:r>
        <w:rPr>
          <w:iCs/>
          <w:i/>
        </w:rPr>
        <w:t xml:space="preserve">Needed before:</w:t>
      </w:r>
      <w:r>
        <w:t xml:space="preserve"> </w:t>
      </w:r>
      <w:r>
        <w:t xml:space="preserve">Phase B.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Category-average estimates for unmatched mass (EPR-19).</w:t>
      </w:r>
      <w:r>
        <w:t xml:space="preserve"> </w:t>
      </w:r>
      <w:r>
        <w:rPr>
          <w:iCs/>
          <w:i/>
        </w:rPr>
        <w:t xml:space="preserve">Recommend:</w:t>
      </w:r>
      <w:r>
        <w:t xml:space="preserve"> </w:t>
      </w:r>
      <w:r>
        <w:t xml:space="preserve">not in v1. Attributing only what is recognised is a smaller number and a</w:t>
      </w:r>
      <w:r>
        <w:t xml:space="preserve"> </w:t>
      </w:r>
      <w:r>
        <w:t xml:space="preserve">defensible one, and a defensible number is the product.</w:t>
      </w:r>
      <w:r>
        <w:t xml:space="preserve"> </w:t>
      </w:r>
      <w:r>
        <w:rPr>
          <w:iCs/>
          <w:i/>
        </w:rPr>
        <w:t xml:space="preserve">Needed before:</w:t>
      </w:r>
      <w:r>
        <w:t xml:space="preserve"> </w:t>
      </w:r>
      <w:r>
        <w:t xml:space="preserve">Phase C.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Branded-item incentive (§6.8).</w:t>
      </w:r>
      <w:r>
        <w:t xml:space="preserve"> </w:t>
      </w:r>
      <w:r>
        <w:rPr>
          <w:iCs/>
          <w:i/>
        </w:rPr>
        <w:t xml:space="preserve">Recommend:</w:t>
      </w:r>
      <w:r>
        <w:t xml:space="preserve"> </w:t>
      </w:r>
      <w:r>
        <w:t xml:space="preserve">no points effect in v1;</w:t>
      </w:r>
      <w:r>
        <w:t xml:space="preserve"> </w:t>
      </w:r>
      <w:r>
        <w:t xml:space="preserve">revisit only through the bounded campaign mechanism.</w:t>
      </w:r>
      <w:r>
        <w:t xml:space="preserve"> </w:t>
      </w:r>
      <w:r>
        <w:rPr>
          <w:iCs/>
          <w:i/>
        </w:rPr>
        <w:t xml:space="preserve">Needed before:</w:t>
      </w:r>
      <w:r>
        <w:t xml:space="preserve"> </w:t>
      </w:r>
      <w:r>
        <w:t xml:space="preserve">Phase C.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Bangladesh-specific emission factor (§9.2).</w:t>
      </w:r>
      <w:r>
        <w:t xml:space="preserve"> </w:t>
      </w:r>
      <w:r>
        <w:rPr>
          <w:iCs/>
          <w:i/>
        </w:rPr>
        <w:t xml:space="preserve">Recommend:</w:t>
      </w:r>
      <w:r>
        <w:t xml:space="preserve"> </w:t>
      </w:r>
      <w:r>
        <w:t xml:space="preserve">ship with</w:t>
      </w:r>
      <w:r>
        <w:t xml:space="preserve"> </w:t>
      </w:r>
      <w:r>
        <w:t xml:space="preserve">Turner et al. (2015) fully cited and caveated; pursue a national factor as a</w:t>
      </w:r>
      <w:r>
        <w:t xml:space="preserve"> </w:t>
      </w:r>
      <w:r>
        <w:t xml:space="preserve">research output.</w:t>
      </w:r>
      <w:r>
        <w:t xml:space="preserve"> </w:t>
      </w:r>
      <w:r>
        <w:rPr>
          <w:iCs/>
          <w:i/>
        </w:rPr>
        <w:t xml:space="preserve">Needed before:</w:t>
      </w:r>
      <w:r>
        <w:t xml:space="preserve"> </w:t>
      </w:r>
      <w:r>
        <w:t xml:space="preserve">Phase 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Plastic credits (§8).</w:t>
      </w:r>
      <w:r>
        <w:t xml:space="preserve"> </w:t>
      </w:r>
      <w:r>
        <w:t xml:space="preserve">The gazette permits them; the operational</w:t>
      </w:r>
      <w:r>
        <w:t xml:space="preserve"> </w:t>
      </w:r>
      <w:r>
        <w:t xml:space="preserve">framework — who issues, who verifies, how they transfer — needs research</w:t>
      </w:r>
      <w:r>
        <w:t xml:space="preserve"> </w:t>
      </w:r>
      <w:r>
        <w:t xml:space="preserve">before Chokro reports a credit-eligible surplus.</w:t>
      </w:r>
      <w:r>
        <w:t xml:space="preserve"> </w:t>
      </w:r>
      <w:r>
        <w:rPr>
          <w:iCs/>
          <w:i/>
        </w:rPr>
        <w:t xml:space="preserve">Recommend:</w:t>
      </w:r>
      <w:r>
        <w:t xml:space="preserve"> </w:t>
      </w:r>
      <w:r>
        <w:t xml:space="preserve">report surplus</w:t>
      </w:r>
      <w:r>
        <w:t xml:space="preserve"> </w:t>
      </w:r>
      <w:r>
        <w:t xml:space="preserve">mass, call it surplus, do not call it credits until the framework is</w:t>
      </w:r>
      <w:r>
        <w:t xml:space="preserve"> </w:t>
      </w:r>
      <w:r>
        <w:t xml:space="preserve">understood.</w:t>
      </w:r>
      <w:r>
        <w:t xml:space="preserve"> </w:t>
      </w:r>
      <w:r>
        <w:rPr>
          <w:iCs/>
          <w:i/>
        </w:rPr>
        <w:t xml:space="preserve">Needed before:</w:t>
      </w:r>
      <w:r>
        <w:t xml:space="preserve"> </w:t>
      </w:r>
      <w:r>
        <w:t xml:space="preserve">Phase 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 registration (§1.1).</w:t>
      </w:r>
      <w:r>
        <w:t xml:space="preserve"> </w:t>
      </w:r>
      <w:r>
        <w:t xml:space="preserve">Whether Chokro applies to be an approved PRO,</w:t>
      </w:r>
      <w:r>
        <w:t xml:space="preserve"> </w:t>
      </w:r>
      <w:r>
        <w:t xml:space="preserve">and when. Changes the commercial model and the legal obligations, not the</w:t>
      </w:r>
      <w:r>
        <w:t xml:space="preserve"> </w:t>
      </w:r>
      <w:r>
        <w:t xml:space="preserve">schema.</w:t>
      </w:r>
      <w:r>
        <w:t xml:space="preserve"> </w:t>
      </w:r>
      <w:r>
        <w:rPr>
          <w:iCs/>
          <w:i/>
        </w:rPr>
        <w:t xml:space="preserve">Needed before:</w:t>
      </w:r>
      <w:r>
        <w:t xml:space="preserve"> </w:t>
      </w:r>
      <w:r>
        <w:t xml:space="preserve">commercial commitments, not code.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Retention versus erasure (SEC-13).</w:t>
      </w:r>
      <w:r>
        <w:t xml:space="preserve"> </w:t>
      </w:r>
      <w:r>
        <w:t xml:space="preserve">How long attributions derived from an</w:t>
      </w:r>
      <w:r>
        <w:t xml:space="preserve"> </w:t>
      </w:r>
      <w:r>
        <w:t xml:space="preserve">individual’s activity are kept, and what a Champion’s deletion request means</w:t>
      </w:r>
      <w:r>
        <w:t xml:space="preserve"> </w:t>
      </w:r>
      <w:r>
        <w:t xml:space="preserve">for a producer’s already-issued certificate.</w:t>
      </w:r>
      <w:r>
        <w:t xml:space="preserve"> </w:t>
      </w:r>
      <w:r>
        <w:rPr>
          <w:bCs/>
          <w:b/>
        </w:rPr>
        <w:t xml:space="preserve">Legal counsel required.</w:t>
      </w:r>
      <w:r>
        <w:t xml:space="preserve"> </w:t>
      </w:r>
      <w:r>
        <w:rPr>
          <w:iCs/>
          <w:i/>
        </w:rPr>
        <w:t xml:space="preserve">Needed before:</w:t>
      </w:r>
      <w:r>
        <w:t xml:space="preserve"> </w:t>
      </w:r>
      <w:r>
        <w:t xml:space="preserve">Phase 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Pricing and contract terms.</w:t>
      </w:r>
      <w:r>
        <w:t xml:space="preserve"> </w:t>
      </w:r>
      <w:r>
        <w:t xml:space="preserve">Not an engineering question, but it</w:t>
      </w:r>
      <w:r>
        <w:t xml:space="preserve"> </w:t>
      </w:r>
      <w:r>
        <w:t xml:space="preserve">determines whether quotas are per-seat, per-SKU or per-tonne, and quotas are</w:t>
      </w:r>
      <w:r>
        <w:t xml:space="preserve"> </w:t>
      </w:r>
      <w:r>
        <w:t xml:space="preserve">an engineering question.</w:t>
      </w:r>
      <w:r>
        <w:t xml:space="preserve"> </w:t>
      </w:r>
      <w:r>
        <w:rPr>
          <w:iCs/>
          <w:i/>
        </w:rPr>
        <w:t xml:space="preserve">Needed before:</w:t>
      </w:r>
      <w:r>
        <w:t xml:space="preserve"> </w:t>
      </w:r>
      <w:r>
        <w:t xml:space="preserve">Phase 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Disposal photographs in passports (EPR-32).</w:t>
      </w:r>
      <w:r>
        <w:t xml:space="preserve"> </w:t>
      </w:r>
      <w:r>
        <w:rPr>
          <w:iCs/>
          <w:i/>
        </w:rPr>
        <w:t xml:space="preserve">Recommend:</w:t>
      </w:r>
      <w:r>
        <w:t xml:space="preserve"> </w:t>
      </w:r>
      <w:r>
        <w:t xml:space="preserve">default to SKU</w:t>
      </w:r>
      <w:r>
        <w:t xml:space="preserve"> </w:t>
      </w:r>
      <w:r>
        <w:t xml:space="preserve">sample images and bin-context photographs; treat individual disposal</w:t>
      </w:r>
      <w:r>
        <w:t xml:space="preserve"> </w:t>
      </w:r>
      <w:r>
        <w:t xml:space="preserve">photographs as opt-in with Admin approval per image.</w:t>
      </w:r>
      <w:r>
        <w:t xml:space="preserve"> </w:t>
      </w:r>
      <w:r>
        <w:rPr>
          <w:iCs/>
          <w:i/>
        </w:rPr>
        <w:t xml:space="preserve">Needed before:</w:t>
      </w:r>
      <w:r>
        <w:t xml:space="preserve"> </w:t>
      </w:r>
      <w:r>
        <w:t xml:space="preserve">Phase D.</w:t>
      </w:r>
    </w:p>
    <w:p>
      <w:r>
        <w:pict>
          <v:rect style="width:0;height:1.5pt" o:hralign="center" o:hrstd="t" o:hr="t"/>
        </w:pict>
      </w:r>
    </w:p>
    <w:bookmarkEnd w:id="61"/>
    <w:bookmarkStart w:id="62" w:name="out-of-scope-for-v1"/>
    <w:p>
      <w:pPr>
        <w:pStyle w:val="Heading2"/>
      </w:pPr>
      <w:r>
        <w:t xml:space="preserve">16. Out of scope for v1</w:t>
      </w:r>
    </w:p>
    <w:p>
      <w:pPr>
        <w:pStyle w:val="FirstParagraph"/>
      </w:pPr>
      <w:r>
        <w:t xml:space="preserve">Named explicitly so nobody builds them by inference:</w:t>
      </w:r>
    </w:p>
    <w:p>
      <w:pPr>
        <w:numPr>
          <w:ilvl w:val="0"/>
          <w:numId w:val="1014"/>
        </w:numPr>
        <w:pStyle w:val="Compact"/>
      </w:pPr>
      <w:r>
        <w:t xml:space="preserve">Any recycling percentage, and the full bin → collector → aggregator →</w:t>
      </w:r>
      <w:r>
        <w:t xml:space="preserve"> </w:t>
      </w:r>
      <w:r>
        <w:t xml:space="preserve">recycler custody chain (schema stubbed, §6.6).</w:t>
      </w:r>
    </w:p>
    <w:p>
      <w:pPr>
        <w:numPr>
          <w:ilvl w:val="0"/>
          <w:numId w:val="1014"/>
        </w:numPr>
        <w:pStyle w:val="Compact"/>
      </w:pPr>
      <w:r>
        <w:t xml:space="preserve">Collector accounts with real bKash/Nagad payouts.</w:t>
      </w:r>
    </w:p>
    <w:p>
      <w:pPr>
        <w:numPr>
          <w:ilvl w:val="0"/>
          <w:numId w:val="1014"/>
        </w:numPr>
        <w:pStyle w:val="Compact"/>
      </w:pPr>
      <w:r>
        <w:t xml:space="preserve">Weighing at collection as a mass source. This specification’s mass comes from</w:t>
      </w:r>
      <w:r>
        <w:t xml:space="preserve"> </w:t>
      </w:r>
      <w:r>
        <w:t xml:space="preserve">the SKU registry; scale-based mass is a complementary future source, and where</w:t>
      </w:r>
      <w:r>
        <w:t xml:space="preserve"> </w:t>
      </w:r>
      <w:r>
        <w:t xml:space="preserve">both exist they must be reconciled rather than summed.</w:t>
      </w:r>
    </w:p>
    <w:p>
      <w:pPr>
        <w:numPr>
          <w:ilvl w:val="0"/>
          <w:numId w:val="1014"/>
        </w:numPr>
        <w:pStyle w:val="Compact"/>
      </w:pPr>
      <w:r>
        <w:t xml:space="preserve">Multi-organisation membership for one user; PRO-as-actor holding many</w:t>
      </w:r>
      <w:r>
        <w:t xml:space="preserve"> </w:t>
      </w:r>
      <w:r>
        <w:t xml:space="preserve">producers’ obligations.</w:t>
      </w:r>
    </w:p>
    <w:p>
      <w:pPr>
        <w:numPr>
          <w:ilvl w:val="0"/>
          <w:numId w:val="1014"/>
        </w:numPr>
        <w:pStyle w:val="Compact"/>
      </w:pPr>
      <w:r>
        <w:t xml:space="preserve">Direct DoE system integration or electronic filing.</w:t>
      </w:r>
    </w:p>
    <w:p>
      <w:pPr>
        <w:numPr>
          <w:ilvl w:val="0"/>
          <w:numId w:val="1014"/>
        </w:numPr>
        <w:pStyle w:val="Compact"/>
      </w:pPr>
      <w:r>
        <w:t xml:space="preserve">Credit trading, marketplace or transfer mechanics.</w:t>
      </w:r>
    </w:p>
    <w:p>
      <w:pPr>
        <w:numPr>
          <w:ilvl w:val="0"/>
          <w:numId w:val="1014"/>
        </w:numPr>
        <w:pStyle w:val="Compact"/>
      </w:pPr>
      <w:r>
        <w:t xml:space="preserve">A second material vertical (e-waste, sanitary waste) or the textile/jhut</w:t>
      </w:r>
      <w:r>
        <w:t xml:space="preserve"> </w:t>
      </w:r>
      <w:r>
        <w:t xml:space="preserve">marketplace.</w:t>
      </w:r>
    </w:p>
    <w:p>
      <w:pPr>
        <w:numPr>
          <w:ilvl w:val="0"/>
          <w:numId w:val="1014"/>
        </w:numPr>
        <w:pStyle w:val="Compact"/>
      </w:pPr>
      <w:r>
        <w:t xml:space="preserve">A native mobile producer app.</w:t>
      </w:r>
    </w:p>
    <w:p>
      <w:r>
        <w:pict>
          <v:rect style="width:0;height:1.5pt" o:hralign="center" o:hrstd="t" o:hr="t"/>
        </w:pict>
      </w:r>
    </w:p>
    <w:bookmarkEnd w:id="62"/>
    <w:bookmarkStart w:id="63" w:name="appendix-a-the-worked-example-end-to-end"/>
    <w:p>
      <w:pPr>
        <w:pStyle w:val="Heading2"/>
      </w:pPr>
      <w:r>
        <w:t xml:space="preserve">Appendix A — The worked example, end to end</w:t>
      </w:r>
    </w:p>
    <w:p>
      <w:pPr>
        <w:pStyle w:val="FirstParagraph"/>
      </w:pPr>
      <w:r>
        <w:t xml:space="preserve">Numbers are illustrative; the point is that every one of them is traceable.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Onboarding.</w:t>
      </w:r>
      <w:r>
        <w:t xml:space="preserve"> </w:t>
      </w:r>
      <w:r>
        <w:t xml:space="preserve">Coca-Cola Bangladesh is approved as an organisation:</w:t>
      </w:r>
      <w:r>
        <w:t xml:space="preserve"> </w:t>
      </w:r>
      <w:r>
        <w:rPr>
          <w:rStyle w:val="VerbatimChar"/>
        </w:rPr>
        <w:t xml:space="preserve">sizeClass: large</w:t>
      </w:r>
      <w:r>
        <w:t xml:space="preserve">, so its gazette phase-in is years 1–2 and its applicable</w:t>
      </w:r>
      <w:r>
        <w:t xml:space="preserve"> </w:t>
      </w:r>
      <w:r>
        <w:t xml:space="preserve">targets are 15% collection / 7.5% recycling. Its compliance officer is</w:t>
      </w:r>
      <w:r>
        <w:t xml:space="preserve"> </w:t>
      </w:r>
      <w:r>
        <w:t xml:space="preserve">invited as</w:t>
      </w:r>
      <w:r>
        <w:t xml:space="preserve"> </w:t>
      </w:r>
      <w:r>
        <w:rPr>
          <w:rStyle w:val="VerbatimChar"/>
        </w:rPr>
        <w:t xml:space="preserve">orgOwner</w:t>
      </w:r>
      <w:r>
        <w:t xml:space="preserve">; a packaging engineer as</w:t>
      </w:r>
      <w:r>
        <w:t xml:space="preserve"> </w:t>
      </w:r>
      <w:r>
        <w:rPr>
          <w:rStyle w:val="VerbatimChar"/>
        </w:rPr>
        <w:t xml:space="preserve">orgReporter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Registration.</w:t>
      </w:r>
      <w:r>
        <w:t xml:space="preserve"> </w:t>
      </w:r>
      <w:r>
        <w:t xml:space="preserve">The engineer registers</w:t>
      </w:r>
      <w:r>
        <w:t xml:space="preserve"> </w:t>
      </w:r>
      <w:r>
        <w:rPr>
          <w:rStyle w:val="VerbatimChar"/>
        </w:rPr>
        <w:t xml:space="preserve">Coca-Cola 250 ml PET bottle</w:t>
      </w:r>
      <w:r>
        <w:t xml:space="preserve">:</w:t>
      </w:r>
      <w:r>
        <w:t xml:space="preserve"> </w:t>
      </w:r>
      <w:r>
        <w:t xml:space="preserve">category</w:t>
      </w:r>
      <w:r>
        <w:t xml:space="preserve"> </w:t>
      </w:r>
      <w:r>
        <w:rPr>
          <w:rStyle w:val="VerbatimChar"/>
        </w:rPr>
        <w:t xml:space="preserve">rigid</w:t>
      </w:r>
      <w:r>
        <w:t xml:space="preserve">, components — PET body 8.2 g, PP cap 1.3 g, PET label</w:t>
      </w:r>
      <w:r>
        <w:t xml:space="preserve"> </w:t>
      </w:r>
      <w:r>
        <w:t xml:space="preserve">0.5 g —</w:t>
      </w:r>
      <w:r>
        <w:t xml:space="preserve"> </w:t>
      </w:r>
      <w:r>
        <w:rPr>
          <w:rStyle w:val="VerbatimChar"/>
        </w:rPr>
        <w:t xml:space="preserve">declaredUnitMassG: 10.0</w:t>
      </w:r>
      <w:r>
        <w:t xml:space="preserve">, four sample photographs, GTIN recorded.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Verification.</w:t>
      </w:r>
      <w:r>
        <w:t xml:space="preserve"> </w:t>
      </w:r>
      <w:r>
        <w:t xml:space="preserve">Chokro weighs five units: mean 9.8 g, SD 0.2 g — within the</w:t>
      </w:r>
      <w:r>
        <w:t xml:space="preserve"> </w:t>
      </w:r>
      <w:r>
        <w:t xml:space="preserve">± 10% tolerance.</w:t>
      </w:r>
      <w:r>
        <w:t xml:space="preserve"> </w:t>
      </w:r>
      <w:r>
        <w:rPr>
          <w:rStyle w:val="VerbatimChar"/>
        </w:rPr>
        <w:t xml:space="preserve">skuMassAudits</w:t>
      </w:r>
      <w:r>
        <w:t xml:space="preserve"> </w:t>
      </w:r>
      <w:r>
        <w:t xml:space="preserve">records the sample, the scale photograph and</w:t>
      </w:r>
      <w:r>
        <w:t xml:space="preserve"> </w:t>
      </w:r>
      <w:r>
        <w:t xml:space="preserve">the operator.</w:t>
      </w:r>
      <w:r>
        <w:t xml:space="preserve"> </w:t>
      </w:r>
      <w:r>
        <w:rPr>
          <w:rStyle w:val="VerbatimChar"/>
        </w:rPr>
        <w:t xml:space="preserve">verifiedUnitMassG: 9.8</w:t>
      </w:r>
      <w:r>
        <w:t xml:space="preserve">, revision 1,</w:t>
      </w:r>
      <w:r>
        <w:t xml:space="preserve"> </w:t>
      </w:r>
      <w:r>
        <w:rPr>
          <w:rStyle w:val="VerbatimChar"/>
        </w:rPr>
        <w:t xml:space="preserve">activeFrom</w:t>
      </w:r>
      <w:r>
        <w:t xml:space="preserve"> </w:t>
      </w:r>
      <w:r>
        <w:t xml:space="preserve">today.</w:t>
      </w:r>
      <w:r>
        <w:t xml:space="preserve"> </w:t>
      </w:r>
      <w:r>
        <w:rPr>
          <w:bCs/>
          <w:b/>
        </w:rPr>
        <w:t xml:space="preserve">Reporting uses 9.8, not the declared 10.0.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Disposal.</w:t>
      </w:r>
      <w:r>
        <w:t xml:space="preserve"> </w:t>
      </w:r>
      <w:r>
        <w:t xml:space="preserve">Anik scans bin</w:t>
      </w:r>
      <w:r>
        <w:t xml:space="preserve"> </w:t>
      </w:r>
      <w:r>
        <w:rPr>
          <w:rStyle w:val="VerbatimChar"/>
        </w:rPr>
        <w:t xml:space="preserve">MHP-014</w:t>
      </w:r>
      <w:r>
        <w:t xml:space="preserve"> </w:t>
      </w:r>
      <w:r>
        <w:t xml:space="preserve">in Mohammadpur, photographs two</w:t>
      </w:r>
      <w:r>
        <w:t xml:space="preserve"> </w:t>
      </w:r>
      <w:r>
        <w:t xml:space="preserve">bottles going in, passes the geofence at 4 m, the photo hash is unique, and</w:t>
      </w:r>
      <w:r>
        <w:t xml:space="preserve"> </w:t>
      </w:r>
      <w:r>
        <w:t xml:space="preserve">the screen returns</w:t>
      </w:r>
      <w:r>
        <w:t xml:space="preserve"> </w:t>
      </w:r>
      <w:r>
        <w:rPr>
          <w:rStyle w:val="VerbatimChar"/>
        </w:rPr>
        <w:t xml:space="preserve">binVisible: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wasteInBin: true</w:t>
      </w:r>
      <w:r>
        <w:t xml:space="preserve">, count 2, type</w:t>
      </w:r>
      <w:r>
        <w:t xml:space="preserve"> </w:t>
      </w:r>
      <w:r>
        <w:rPr>
          <w:rStyle w:val="VerbatimChar"/>
        </w:rPr>
        <w:t xml:space="preserve">plasticBottle</w:t>
      </w:r>
      <w:r>
        <w:t xml:space="preserve">. The disposal auto-approves and credits Anik’s points exactly</w:t>
      </w:r>
      <w:r>
        <w:t xml:space="preserve"> </w:t>
      </w:r>
      <w:r>
        <w:t xml:space="preserve">as it does today.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Attribution.</w:t>
      </w:r>
      <w:r>
        <w:t xml:space="preserve"> </w:t>
      </w:r>
      <w:r>
        <w:t xml:space="preserve">In the same transaction as the decision, recognition returns</w:t>
      </w:r>
      <w:r>
        <w:t xml:space="preserve"> </w:t>
      </w:r>
      <w:r>
        <w:rPr>
          <w:rStyle w:val="VerbatimChar"/>
        </w:rPr>
        <w:t xml:space="preserve">{sku: cocacola-250-pet, units: 2, confidence: 0.91}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tier. The</w:t>
      </w:r>
      <w:r>
        <w:t xml:space="preserve"> </w:t>
      </w:r>
      <w:r>
        <w:t xml:space="preserve">service writes one</w:t>
      </w:r>
      <w:r>
        <w:t xml:space="preserve"> </w:t>
      </w:r>
      <w:r>
        <w:rPr>
          <w:rStyle w:val="VerbatimChar"/>
        </w:rPr>
        <w:t xml:space="preserve">attributions</w:t>
      </w:r>
      <w:r>
        <w:t xml:space="preserve"> </w:t>
      </w:r>
      <w:r>
        <w:t xml:space="preserve">document: 2 × 9.8 g =</w:t>
      </w:r>
      <w:r>
        <w:t xml:space="preserve"> </w:t>
      </w:r>
      <w:r>
        <w:rPr>
          <w:bCs/>
          <w:b/>
        </w:rPr>
        <w:t xml:space="preserve">19.6 g</w:t>
      </w:r>
      <w:r>
        <w:t xml:space="preserve">, of which</w:t>
      </w:r>
      <w:r>
        <w:t xml:space="preserve"> </w:t>
      </w:r>
      <w:r>
        <w:t xml:space="preserve">16.4 g PET body, 2.6 g PP cap, 1.0 g PET label; bin</w:t>
      </w:r>
      <w:r>
        <w:t xml:space="preserve"> </w:t>
      </w:r>
      <w:r>
        <w:rPr>
          <w:rStyle w:val="VerbatimChar"/>
        </w:rPr>
        <w:t xml:space="preserve">MHP-014</w:t>
      </w:r>
      <w:r>
        <w:t xml:space="preserve">; district</w:t>
      </w:r>
      <w:r>
        <w:t xml:space="preserve"> </w:t>
      </w:r>
      <w:r>
        <w:t xml:space="preserve">Dhaka;</w:t>
      </w:r>
      <w:r>
        <w:t xml:space="preserve"> </w:t>
      </w:r>
      <w:r>
        <w:rPr>
          <w:rStyle w:val="VerbatimChar"/>
        </w:rPr>
        <w:t xml:space="preserve">periodId 2026-09</w:t>
      </w:r>
      <w:r>
        <w:t xml:space="preserve">;</w:t>
      </w:r>
      <w:r>
        <w:t xml:space="preserve"> </w:t>
      </w:r>
      <w:r>
        <w:rPr>
          <w:rStyle w:val="VerbatimChar"/>
        </w:rPr>
        <w:t xml:space="preserve">method: aiSku</w:t>
      </w:r>
      <w:r>
        <w:t xml:space="preserve">; revision 1.</w:t>
      </w:r>
      <w:r>
        <w:t xml:space="preserve"> </w:t>
      </w:r>
      <w:r>
        <w:rPr>
          <w:rStyle w:val="VerbatimChar"/>
        </w:rPr>
        <w:t xml:space="preserve">eprPeriods</w:t>
      </w:r>
      <w:r>
        <w:t xml:space="preserve"> </w:t>
      </w:r>
      <w:r>
        <w:rPr>
          <w:rStyle w:val="VerbatimChar"/>
        </w:rPr>
        <w:t xml:space="preserve">cocacola_2026-09</w:t>
      </w:r>
      <w:r>
        <w:t xml:space="preserve"> </w:t>
      </w:r>
      <w:r>
        <w:t xml:space="preserve">increments.</w:t>
      </w:r>
      <w:r>
        <w:t xml:space="preserve"> </w:t>
      </w:r>
      <w:r>
        <w:rPr>
          <w:bCs/>
          <w:b/>
        </w:rPr>
        <w:t xml:space="preserve">Anik’s points do not change.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month.</w:t>
      </w:r>
      <w:r>
        <w:t xml:space="preserve"> </w:t>
      </w:r>
      <w:r>
        <w:t xml:space="preserve">412,000 units recognised across 38 SKUs → 3,940 kg attributed;</w:t>
      </w:r>
      <w:r>
        <w:t xml:space="preserve"> </w:t>
      </w:r>
      <w:r>
        <w:rPr>
          <w:rStyle w:val="VerbatimChar"/>
        </w:rPr>
        <w:t xml:space="preserve">estimatedShare</w:t>
      </w:r>
      <w:r>
        <w:t xml:space="preserve"> </w:t>
      </w:r>
      <w:r>
        <w:t xml:space="preserve">6.2% from medium-confidence matches; 1,180 kg in the</w:t>
      </w:r>
      <w:r>
        <w:t xml:space="preserve"> </w:t>
      </w:r>
      <w:r>
        <w:t xml:space="preserve">unattributed pool, reported as its own line.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Declaration.</w:t>
      </w:r>
      <w:r>
        <w:t xml:space="preserve"> </w:t>
      </w:r>
      <w:r>
        <w:t xml:space="preserve">The compliance officer files September put-on-market:</w:t>
      </w:r>
      <w:r>
        <w:t xml:space="preserve"> </w:t>
      </w:r>
      <w:r>
        <w:t xml:space="preserve">61,000 kg rigid plastic, attested and locked.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figure.</w:t>
      </w:r>
      <w:r>
        <w:t xml:space="preserve"> </w:t>
      </w:r>
      <w:r>
        <w:t xml:space="preserve">3,940 ÷ 61,000 =</w:t>
      </w:r>
      <w:r>
        <w:t xml:space="preserve"> </w:t>
      </w:r>
      <w:r>
        <w:rPr>
          <w:bCs/>
          <w:b/>
        </w:rPr>
        <w:t xml:space="preserve">6.5% collection</w:t>
      </w:r>
      <w:r>
        <w:t xml:space="preserve">, shown beside the</w:t>
      </w:r>
      <w:r>
        <w:t xml:space="preserve"> </w:t>
      </w:r>
      <w:r>
        <w:t xml:space="preserve">applicable 15% target, with the recycling line stated as</w:t>
      </w:r>
      <w:r>
        <w:t xml:space="preserve"> </w:t>
      </w:r>
      <w:r>
        <w:rPr>
          <w:bCs/>
          <w:b/>
        </w:rPr>
        <w:t xml:space="preserve">not covered by</w:t>
      </w:r>
      <w:r>
        <w:rPr>
          <w:bCs/>
          <w:b/>
        </w:rPr>
        <w:t xml:space="preserve"> </w:t>
      </w:r>
      <w:r>
        <w:rPr>
          <w:bCs/>
          <w:b/>
        </w:rPr>
        <w:t xml:space="preserve">Chokro’s evidence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Carbon.</w:t>
      </w:r>
      <w:r>
        <w:t xml:space="preserve"> </w:t>
      </w:r>
      <w:r>
        <w:t xml:space="preserve">3.94 t × −1,024 kg CO₂e/t (Turner et al. 2015, mixed plastics,</w:t>
      </w:r>
      <w:r>
        <w:t xml:space="preserve"> </w:t>
      </w:r>
      <w:r>
        <w:t xml:space="preserve">avoided-virgin boundary, factor version</w:t>
      </w:r>
      <w:r>
        <w:t xml:space="preserve"> </w:t>
      </w:r>
      <w:r>
        <w:rPr>
          <w:rStyle w:val="VerbatimChar"/>
        </w:rPr>
        <w:t xml:space="preserve">mixedPlastics-2015-uk-v1</w:t>
      </w:r>
      <w:r>
        <w:t xml:space="preserve">) ≈</w:t>
      </w:r>
      <w:r>
        <w:t xml:space="preserve"> </w:t>
      </w:r>
      <w:r>
        <w:rPr>
          <w:bCs/>
          <w:b/>
        </w:rPr>
        <w:t xml:space="preserve">4,030 kg CO₂e avoided</w:t>
      </w:r>
      <w:r>
        <w:t xml:space="preserve">, labelled UK-derived, mixed-polymer, and</w:t>
      </w:r>
      <w:r>
        <w:t xml:space="preserve"> </w:t>
      </w:r>
      <w:r>
        <w:t xml:space="preserve">conditional on downstream recycling.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passport.</w:t>
      </w:r>
      <w:r>
        <w:t xml:space="preserve"> </w:t>
      </w:r>
      <w:r>
        <w:t xml:space="preserve">Serial</w:t>
      </w:r>
      <w:r>
        <w:t xml:space="preserve"> </w:t>
      </w:r>
      <w:r>
        <w:rPr>
          <w:rStyle w:val="VerbatimChar"/>
        </w:rPr>
        <w:t xml:space="preserve">CHKR-PP-9F2K-7T4D</w:t>
      </w:r>
      <w:r>
        <w:t xml:space="preserve">, issued by an Admin,</w:t>
      </w:r>
      <w:r>
        <w:t xml:space="preserve"> </w:t>
      </w:r>
      <w:r>
        <w:t xml:space="preserve">figures hashed, Bangla and English editions, methodology and boundaries</w:t>
      </w:r>
      <w:r>
        <w:t xml:space="preserve"> </w:t>
      </w:r>
      <w:r>
        <w:t xml:space="preserve">printed on the document, verifiable at</w:t>
      </w:r>
      <w:r>
        <w:t xml:space="preserve"> </w:t>
      </w:r>
      <w:r>
        <w:rPr>
          <w:rStyle w:val="VerbatimChar"/>
        </w:rPr>
        <w:t xml:space="preserve">/passports/verify/CHKR-PP-9F2K-7T4D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Later.</w:t>
      </w:r>
      <w:r>
        <w:t xml:space="preserve"> </w:t>
      </w:r>
      <w:r>
        <w:t xml:space="preserve">A November re-weighing finds the bottle light-weighted to 9.1 g.</w:t>
      </w:r>
      <w:r>
        <w:t xml:space="preserve"> </w:t>
      </w:r>
      <w:r>
        <w:t xml:space="preserve">Revision 2 opens with</w:t>
      </w:r>
      <w:r>
        <w:t xml:space="preserve"> </w:t>
      </w:r>
      <w:r>
        <w:rPr>
          <w:rStyle w:val="VerbatimChar"/>
        </w:rPr>
        <w:t xml:space="preserve">activeFrom</w:t>
      </w:r>
      <w:r>
        <w:t xml:space="preserve"> </w:t>
      </w:r>
      <w:r>
        <w:t xml:space="preserve">in November; September’s passport remains</w:t>
      </w:r>
      <w:r>
        <w:t xml:space="preserve"> </w:t>
      </w:r>
      <w:r>
        <w:t xml:space="preserve">correct because its attributions stored revision 1 and 9.8 g. Nothing is</w:t>
      </w:r>
      <w:r>
        <w:t xml:space="preserve"> </w:t>
      </w:r>
      <w:r>
        <w:t xml:space="preserve">rewritten.</w:t>
      </w:r>
    </w:p>
    <w:p>
      <w:r>
        <w:pict>
          <v:rect style="width:0;height:1.5pt" o:hralign="center" o:hrstd="t" o:hr="t"/>
        </w:pict>
      </w:r>
    </w:p>
    <w:bookmarkEnd w:id="63"/>
    <w:bookmarkStart w:id="64" w:name="appendix-b-file-level-change-map"/>
    <w:p>
      <w:pPr>
        <w:pStyle w:val="Heading2"/>
      </w:pPr>
      <w:r>
        <w:t xml:space="preserve">Appendix B — File-level change map</w:t>
      </w:r>
    </w:p>
    <w:p>
      <w:pPr>
        <w:pStyle w:val="FirstParagraph"/>
      </w:pPr>
      <w:r>
        <w:t xml:space="preserve">Orientation for the architect, not a substitute for their own design.</w:t>
      </w:r>
    </w:p>
    <w:p>
      <w:pPr>
        <w:pStyle w:val="BodyText"/>
      </w:pPr>
      <w:r>
        <w:rPr>
          <w:bCs/>
          <w:b/>
        </w:rPr>
        <w:t xml:space="preserve">New Flutter</w:t>
      </w:r>
    </w:p>
    <w:p>
      <w:pPr>
        <w:pStyle w:val="SourceCode"/>
      </w:pPr>
      <w:r>
        <w:rPr>
          <w:rStyle w:val="VerbatimChar"/>
        </w:rPr>
        <w:t xml:space="preserve">lib/models/       organization_model.dart, org_member_model.dart,</w:t>
      </w:r>
      <w:r>
        <w:br/>
      </w:r>
      <w:r>
        <w:rPr>
          <w:rStyle w:val="VerbatimChar"/>
        </w:rPr>
        <w:t xml:space="preserve">                  producer_sku_model.dart, sku_revision_model.dart,</w:t>
      </w:r>
      <w:r>
        <w:br/>
      </w:r>
      <w:r>
        <w:rPr>
          <w:rStyle w:val="VerbatimChar"/>
        </w:rPr>
        <w:t xml:space="preserve">                  attribution_model.dart, epr_period_model.dart,</w:t>
      </w:r>
      <w:r>
        <w:br/>
      </w:r>
      <w:r>
        <w:rPr>
          <w:rStyle w:val="VerbatimChar"/>
        </w:rPr>
        <w:t xml:space="preserve">                  put_on_market_model.dart, plastic_passport_model.dart,</w:t>
      </w:r>
      <w:r>
        <w:br/>
      </w:r>
      <w:r>
        <w:rPr>
          <w:rStyle w:val="VerbatimChar"/>
        </w:rPr>
        <w:t xml:space="preserve">                  emission_factor_model.dart, producer_sdg_model.dart</w:t>
      </w:r>
      <w:r>
        <w:br/>
      </w:r>
      <w:r>
        <w:rPr>
          <w:rStyle w:val="VerbatimChar"/>
        </w:rPr>
        <w:t xml:space="preserve">lib/core/         epr_categories.dart (gazette taxonomy + polymer enums),</w:t>
      </w:r>
      <w:r>
        <w:br/>
      </w:r>
      <w:r>
        <w:rPr>
          <w:rStyle w:val="VerbatimChar"/>
        </w:rPr>
        <w:t xml:space="preserve">                  mass_math.dart (integer-milligram arithmetic, rounding),</w:t>
      </w:r>
      <w:r>
        <w:br/>
      </w:r>
      <w:r>
        <w:rPr>
          <w:rStyle w:val="VerbatimChar"/>
        </w:rPr>
        <w:t xml:space="preserve">                  epr_period.dart (Asia/Dhaka period resolution),</w:t>
      </w:r>
      <w:r>
        <w:br/>
      </w:r>
      <w:r>
        <w:rPr>
          <w:rStyle w:val="VerbatimChar"/>
        </w:rPr>
        <w:t xml:space="preserve">                  carbon_math.dart (factor application)</w:t>
      </w:r>
      <w:r>
        <w:br/>
      </w:r>
      <w:r>
        <w:rPr>
          <w:rStyle w:val="VerbatimChar"/>
        </w:rPr>
        <w:t xml:space="preserve">lib/services/     organization_service.dart, producer_sku_service.dart,</w:t>
      </w:r>
      <w:r>
        <w:br/>
      </w:r>
      <w:r>
        <w:rPr>
          <w:rStyle w:val="VerbatimChar"/>
        </w:rPr>
        <w:t xml:space="preserve">                  attribution_read_service.dart, epr_report_service.dart,</w:t>
      </w:r>
      <w:r>
        <w:br/>
      </w:r>
      <w:r>
        <w:rPr>
          <w:rStyle w:val="VerbatimChar"/>
        </w:rPr>
        <w:t xml:space="preserve">                  passport_service.dart, emission_factor_service.dart</w:t>
      </w:r>
      <w:r>
        <w:br/>
      </w:r>
      <w:r>
        <w:rPr>
          <w:rStyle w:val="VerbatimChar"/>
        </w:rPr>
        <w:t xml:space="preserve">lib/controllers/  producer_dashboard_controller.dart, sku_controller.dart,</w:t>
      </w:r>
      <w:r>
        <w:br/>
      </w:r>
      <w:r>
        <w:rPr>
          <w:rStyle w:val="VerbatimChar"/>
        </w:rPr>
        <w:t xml:space="preserve">                  declaration_controller.dart, report_job_controller.dart,</w:t>
      </w:r>
      <w:r>
        <w:br/>
      </w:r>
      <w:r>
        <w:rPr>
          <w:rStyle w:val="VerbatimChar"/>
        </w:rPr>
        <w:t xml:space="preserve">                  admin_mass_queue_controller.dart,</w:t>
      </w:r>
      <w:r>
        <w:br/>
      </w:r>
      <w:r>
        <w:rPr>
          <w:rStyle w:val="VerbatimChar"/>
        </w:rPr>
        <w:t xml:space="preserve">                  admin_producers_controller.dart</w:t>
      </w:r>
      <w:r>
        <w:br/>
      </w:r>
      <w:r>
        <w:rPr>
          <w:rStyle w:val="VerbatimChar"/>
        </w:rPr>
        <w:t xml:space="preserve">lib/views/producer/   dashboard, skus (list/edit/import), declarations,</w:t>
      </w:r>
      <w:r>
        <w:br/>
      </w:r>
      <w:r>
        <w:rPr>
          <w:rStyle w:val="VerbatimChar"/>
        </w:rPr>
        <w:t xml:space="preserve">                      reports, passports, members, settings</w:t>
      </w:r>
      <w:r>
        <w:br/>
      </w:r>
      <w:r>
        <w:rPr>
          <w:rStyle w:val="VerbatimChar"/>
        </w:rPr>
        <w:t xml:space="preserve">lib/views/admin/      admin_producers_view.dart, admin_mass_queue_view.dart,</w:t>
      </w:r>
      <w:r>
        <w:br/>
      </w:r>
      <w:r>
        <w:rPr>
          <w:rStyle w:val="VerbatimChar"/>
        </w:rPr>
        <w:t xml:space="preserve">                      admin_declarations_view.dart, admin_anomalies_view.dart,</w:t>
      </w:r>
      <w:r>
        <w:br/>
      </w:r>
      <w:r>
        <w:rPr>
          <w:rStyle w:val="VerbatimChar"/>
        </w:rPr>
        <w:t xml:space="preserve">                      admin_issuance_register_view.dart,</w:t>
      </w:r>
      <w:r>
        <w:br/>
      </w:r>
      <w:r>
        <w:rPr>
          <w:rStyle w:val="VerbatimChar"/>
        </w:rPr>
        <w:t xml:space="preserve">                      admin_reconciliation_view.dart</w:t>
      </w:r>
      <w:r>
        <w:br/>
      </w:r>
      <w:r>
        <w:rPr>
          <w:rStyle w:val="VerbatimChar"/>
        </w:rPr>
        <w:t xml:space="preserve">lib/routing/router.dart   /producer/* routes, producer gate, disjoint-role</w:t>
      </w:r>
      <w:r>
        <w:br/>
      </w:r>
      <w:r>
        <w:rPr>
          <w:rStyle w:val="VerbatimChar"/>
        </w:rPr>
        <w:t xml:space="preserve">                          handling in canAccessAdminRoutes and profile logic</w:t>
      </w:r>
      <w:r>
        <w:br/>
      </w:r>
      <w:r>
        <w:rPr>
          <w:rStyle w:val="VerbatimChar"/>
        </w:rPr>
        <w:t xml:space="preserve">lib/core/constants.dart   roleProducer, roleProducerLabel, new read caps</w:t>
      </w:r>
    </w:p>
    <w:p>
      <w:pPr>
        <w:pStyle w:val="FirstParagraph"/>
      </w:pPr>
      <w:r>
        <w:rPr>
          <w:bCs/>
          <w:b/>
        </w:rPr>
        <w:t xml:space="preserve">New server</w:t>
      </w:r>
    </w:p>
    <w:p>
      <w:pPr>
        <w:pStyle w:val="SourceCode"/>
      </w:pPr>
      <w:r>
        <w:rPr>
          <w:rStyle w:val="VerbatimChar"/>
        </w:rPr>
        <w:t xml:space="preserve">server/src/organizations.js   onboarding, membership, invitations</w:t>
      </w:r>
      <w:r>
        <w:br/>
      </w:r>
      <w:r>
        <w:rPr>
          <w:rStyle w:val="VerbatimChar"/>
        </w:rPr>
        <w:t xml:space="preserve">server/src/producerSkus.js    submission, verification, revisions, audits</w:t>
      </w:r>
      <w:r>
        <w:br/>
      </w:r>
      <w:r>
        <w:rPr>
          <w:rStyle w:val="VerbatimChar"/>
        </w:rPr>
        <w:t xml:space="preserve">server/src/attribute.js       recognition → attribution → rollup, idempotent</w:t>
      </w:r>
      <w:r>
        <w:br/>
      </w:r>
      <w:r>
        <w:rPr>
          <w:rStyle w:val="VerbatimChar"/>
        </w:rPr>
        <w:t xml:space="preserve">server/src/skuShortlist.js    candidate selection and cap</w:t>
      </w:r>
      <w:r>
        <w:br/>
      </w:r>
      <w:r>
        <w:rPr>
          <w:rStyle w:val="VerbatimChar"/>
        </w:rPr>
        <w:t xml:space="preserve">server/src/eprPeriods.js      increment and recompute</w:t>
      </w:r>
      <w:r>
        <w:br/>
      </w:r>
      <w:r>
        <w:rPr>
          <w:rStyle w:val="VerbatimChar"/>
        </w:rPr>
        <w:t xml:space="preserve">server/src/declarations.js    put-on-market submit, lock, version</w:t>
      </w:r>
      <w:r>
        <w:br/>
      </w:r>
      <w:r>
        <w:rPr>
          <w:rStyle w:val="VerbatimChar"/>
        </w:rPr>
        <w:t xml:space="preserve">server/src/passports.js       generation, serial, hash, supersede, revoke, verify</w:t>
      </w:r>
      <w:r>
        <w:br/>
      </w:r>
      <w:r>
        <w:rPr>
          <w:rStyle w:val="VerbatimChar"/>
        </w:rPr>
        <w:t xml:space="preserve">server/src/eprReports.js      job queue, generators, signed URLs</w:t>
      </w:r>
      <w:r>
        <w:br/>
      </w:r>
      <w:r>
        <w:rPr>
          <w:rStyle w:val="VerbatimChar"/>
        </w:rPr>
        <w:t xml:space="preserve">server/src/emissionFactors.js registry and version pinning</w:t>
      </w:r>
      <w:r>
        <w:br/>
      </w:r>
      <w:r>
        <w:rPr>
          <w:rStyle w:val="VerbatimChar"/>
        </w:rPr>
        <w:t xml:space="preserve">server/src/producerAudit.js   append-only hash-chained log</w:t>
      </w:r>
      <w:r>
        <w:br/>
      </w:r>
      <w:r>
        <w:rPr>
          <w:rStyle w:val="VerbatimChar"/>
        </w:rPr>
        <w:t xml:space="preserve">server/scripts/               backfills, factor seed, recompute CLI</w:t>
      </w:r>
    </w:p>
    <w:p>
      <w:pPr>
        <w:pStyle w:val="FirstParagraph"/>
      </w:pPr>
      <w:r>
        <w:rPr>
          <w:bCs/>
          <w:b/>
        </w:rPr>
        <w:t xml:space="preserve">Modified</w:t>
      </w:r>
    </w:p>
    <w:p>
      <w:pPr>
        <w:pStyle w:val="SourceCode"/>
      </w:pPr>
      <w:r>
        <w:rPr>
          <w:rStyle w:val="VerbatimChar"/>
        </w:rPr>
        <w:t xml:space="preserve">server/src/screen.js     SKU recognition block; existing verdict semantics</w:t>
      </w:r>
      <w:r>
        <w:br/>
      </w:r>
      <w:r>
        <w:rPr>
          <w:rStyle w:val="VerbatimChar"/>
        </w:rPr>
        <w:t xml:space="preserve">                         and null-on-failure behaviour unchanged</w:t>
      </w:r>
      <w:r>
        <w:br/>
      </w:r>
      <w:r>
        <w:rPr>
          <w:rStyle w:val="VerbatimChar"/>
        </w:rPr>
        <w:t xml:space="preserve">server/src/decide.js     unchanged in behaviour — verify by test (EPR-27)</w:t>
      </w:r>
      <w:r>
        <w:br/>
      </w:r>
      <w:r>
        <w:rPr>
          <w:rStyle w:val="VerbatimChar"/>
        </w:rPr>
        <w:t xml:space="preserve">server/src/index.js      new routes with requireAuth + requireOrgRole</w:t>
      </w:r>
      <w:r>
        <w:br/>
      </w:r>
      <w:r>
        <w:rPr>
          <w:rStyle w:val="VerbatimChar"/>
        </w:rPr>
        <w:t xml:space="preserve">server/src/auth.js       requireOrgRole, requireProducer</w:t>
      </w:r>
      <w:r>
        <w:br/>
      </w:r>
      <w:r>
        <w:rPr>
          <w:rStyle w:val="VerbatimChar"/>
        </w:rPr>
        <w:t xml:space="preserve">firestore.rules          new collections; membership isolation; append-only</w:t>
      </w:r>
      <w:r>
        <w:br/>
      </w:r>
      <w:r>
        <w:rPr>
          <w:rStyle w:val="VerbatimChar"/>
        </w:rPr>
        <w:t xml:space="preserve">                         enforcement; disposals allowlist unchanged</w:t>
      </w:r>
      <w:r>
        <w:br/>
      </w:r>
      <w:r>
        <w:rPr>
          <w:rStyle w:val="VerbatimChar"/>
        </w:rPr>
        <w:t xml:space="preserve">firestore.indexes.json   EPR-8 indexes</w:t>
      </w:r>
      <w:r>
        <w:br/>
      </w:r>
      <w:r>
        <w:rPr>
          <w:rStyle w:val="VerbatimChar"/>
        </w:rPr>
        <w:t xml:space="preserve">lib/models/disposal_model.dart   server-only attribution fields (read-only)</w:t>
      </w:r>
    </w:p>
    <w:p>
      <w:pPr>
        <w:pStyle w:val="FirstParagraph"/>
      </w:pPr>
      <w:r>
        <w:rPr>
          <w:bCs/>
          <w:b/>
        </w:rPr>
        <w:t xml:space="preserve">New tests</w:t>
      </w:r>
    </w:p>
    <w:p>
      <w:pPr>
        <w:pStyle w:val="SourceCode"/>
      </w:pPr>
      <w:r>
        <w:rPr>
          <w:rStyle w:val="VerbatimChar"/>
        </w:rPr>
        <w:t xml:space="preserve">rules_test/         organizations, membership isolation, sku ownership,</w:t>
      </w:r>
      <w:r>
        <w:br/>
      </w:r>
      <w:r>
        <w:rPr>
          <w:rStyle w:val="VerbatimChar"/>
        </w:rPr>
        <w:t xml:space="preserve">                    attribution denial, audit append-only, allowlist regression</w:t>
      </w:r>
      <w:r>
        <w:br/>
      </w:r>
      <w:r>
        <w:rPr>
          <w:rStyle w:val="VerbatimChar"/>
        </w:rPr>
        <w:t xml:space="preserve">test/               mass_math, epr_period, carbon_math, producer_sdg,</w:t>
      </w:r>
      <w:r>
        <w:br/>
      </w:r>
      <w:r>
        <w:rPr>
          <w:rStyle w:val="VerbatimChar"/>
        </w:rPr>
        <w:t xml:space="preserve">                    passport golden (bn + en), report determinism,</w:t>
      </w:r>
      <w:r>
        <w:br/>
      </w:r>
      <w:r>
        <w:rPr>
          <w:rStyle w:val="VerbatimChar"/>
        </w:rPr>
        <w:t xml:space="preserve">                    claim-boundary traceability</w:t>
      </w:r>
      <w:r>
        <w:br/>
      </w:r>
      <w:r>
        <w:rPr>
          <w:rStyle w:val="VerbatimChar"/>
        </w:rPr>
        <w:t xml:space="preserve">server/test/        attribution idempotency, shortlist, rollup vs recompute,</w:t>
      </w:r>
      <w:r>
        <w:br/>
      </w:r>
      <w:r>
        <w:rPr>
          <w:rStyle w:val="VerbatimChar"/>
        </w:rPr>
        <w:t xml:space="preserve">                    declaration versioning, passport supersession,</w:t>
      </w:r>
      <w:r>
        <w:br/>
      </w:r>
      <w:r>
        <w:rPr>
          <w:rStyle w:val="VerbatimChar"/>
        </w:rPr>
        <w:t xml:space="preserve">                    recognition-failure degradation</w:t>
      </w:r>
    </w:p>
    <w:p>
      <w:r>
        <w:pict>
          <v:rect style="width:0;height:1.5pt" o:hralign="center" o:hrstd="t" o:hr="t"/>
        </w:pict>
      </w:r>
    </w:p>
    <w:bookmarkEnd w:id="64"/>
    <w:bookmarkStart w:id="65" w:name="appendix-c-sources"/>
    <w:p>
      <w:pPr>
        <w:pStyle w:val="Heading2"/>
      </w:pPr>
      <w:r>
        <w:t xml:space="preserve">Appendix C — Sources</w:t>
      </w:r>
    </w:p>
    <w:p>
      <w:pPr>
        <w:pStyle w:val="FirstParagraph"/>
      </w:pPr>
      <w:r>
        <w:t xml:space="preserve">Regulatory:</w:t>
      </w:r>
    </w:p>
    <w:p>
      <w:pPr>
        <w:numPr>
          <w:ilvl w:val="0"/>
          <w:numId w:val="1016"/>
        </w:numPr>
        <w:pStyle w:val="Compact"/>
      </w:pPr>
      <w:r>
        <w:t xml:space="preserve">“</w:t>
      </w:r>
      <w:r>
        <w:t xml:space="preserve">Bangladesh enforces 2026 EPR guidelines, divides plastic products into 5</w:t>
      </w:r>
      <w:r>
        <w:t xml:space="preserve"> </w:t>
      </w:r>
      <w:r>
        <w:t xml:space="preserve">categories</w:t>
      </w:r>
      <w: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The Financial Express</w:t>
      </w:r>
      <w:r>
        <w:t xml:space="preserve">, August 2026.</w:t>
      </w:r>
      <w:r>
        <w:t xml:space="preserve"> </w:t>
      </w:r>
      <w:r>
        <w:t xml:space="preserve">https://thefinancialexpress.com.bd/home/bangladesh-enforces-2026-epr-guidelines-divides-plastic-products-into-5-categories</w:t>
      </w:r>
    </w:p>
    <w:p>
      <w:pPr>
        <w:numPr>
          <w:ilvl w:val="0"/>
          <w:numId w:val="1016"/>
        </w:numPr>
        <w:pStyle w:val="Compact"/>
      </w:pPr>
      <w:r>
        <w:t xml:space="preserve">“</w:t>
      </w:r>
      <w:r>
        <w:t xml:space="preserve">Producers now responsible for plastic waste management</w:t>
      </w:r>
      <w: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The Daily Star</w:t>
      </w:r>
      <w:r>
        <w:t xml:space="preserve">,</w:t>
      </w:r>
      <w:r>
        <w:t xml:space="preserve"> </w:t>
      </w:r>
      <w:r>
        <w:t xml:space="preserve">August 2026.</w:t>
      </w:r>
      <w:r>
        <w:t xml:space="preserve"> </w:t>
      </w:r>
      <w:r>
        <w:t xml:space="preserve">https://www.thedailystar.net/business/economy/news/producers-now-responsible-plastic-waste-management-4252936</w:t>
      </w:r>
    </w:p>
    <w:p>
      <w:pPr>
        <w:numPr>
          <w:ilvl w:val="0"/>
          <w:numId w:val="1016"/>
        </w:numPr>
        <w:pStyle w:val="Compact"/>
      </w:pPr>
      <w:r>
        <w:t xml:space="preserve">“</w:t>
      </w:r>
      <w:r>
        <w:t xml:space="preserve">Govt issues EPR guidelines on plastic waste management</w:t>
      </w:r>
      <w: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The Business</w:t>
      </w:r>
      <w:r>
        <w:rPr>
          <w:iCs/>
          <w:i/>
        </w:rPr>
        <w:t xml:space="preserve"> </w:t>
      </w:r>
      <w:r>
        <w:rPr>
          <w:iCs/>
          <w:i/>
        </w:rPr>
        <w:t xml:space="preserve">Standard</w:t>
      </w:r>
      <w:r>
        <w:t xml:space="preserve">, August 2026.</w:t>
      </w:r>
      <w:r>
        <w:t xml:space="preserve"> </w:t>
      </w:r>
      <w:r>
        <w:t xml:space="preserve">https://www.tbsnews.net/bangladesh/environment/govt-issues-epr-guidelines-plastic-waste-management-1520431</w:t>
      </w:r>
    </w:p>
    <w:p>
      <w:pPr>
        <w:numPr>
          <w:ilvl w:val="0"/>
          <w:numId w:val="1016"/>
        </w:numPr>
        <w:pStyle w:val="Compact"/>
      </w:pPr>
      <w:r>
        <w:t xml:space="preserve">“</w:t>
      </w:r>
      <w:r>
        <w:t xml:space="preserve">Plastic producers must clean up their own mess</w:t>
      </w:r>
      <w:r>
        <w:t xml:space="preserve">”</w:t>
      </w:r>
      <w:r>
        <w:t xml:space="preserve"> </w:t>
      </w:r>
      <w:r>
        <w:t xml:space="preserve">(editorial),</w:t>
      </w:r>
      <w:r>
        <w:t xml:space="preserve"> </w:t>
      </w:r>
      <w:r>
        <w:rPr>
          <w:iCs/>
          <w:i/>
        </w:rPr>
        <w:t xml:space="preserve">The Daily</w:t>
      </w:r>
      <w:r>
        <w:rPr>
          <w:iCs/>
          <w:i/>
        </w:rPr>
        <w:t xml:space="preserve"> </w:t>
      </w:r>
      <w:r>
        <w:rPr>
          <w:iCs/>
          <w:i/>
        </w:rPr>
        <w:t xml:space="preserve">Star</w:t>
      </w:r>
      <w:r>
        <w:t xml:space="preserve">, August 2026.</w:t>
      </w:r>
      <w:r>
        <w:t xml:space="preserve"> </w:t>
      </w:r>
      <w:r>
        <w:t xml:space="preserve">https://www.thedailystar.net/opinion/editorial/news/plastic-producers-must-clean-their-own-mess-4254051</w:t>
      </w:r>
    </w:p>
    <w:p>
      <w:pPr>
        <w:numPr>
          <w:ilvl w:val="0"/>
          <w:numId w:val="1016"/>
        </w:numPr>
        <w:pStyle w:val="Compact"/>
      </w:pPr>
      <w:r>
        <w:t xml:space="preserve">Waste Concern,</w:t>
      </w:r>
      <w:r>
        <w:t xml:space="preserve"> </w:t>
      </w:r>
      <w:r>
        <w:t xml:space="preserve">“</w:t>
      </w:r>
      <w:r>
        <w:t xml:space="preserve">Guidelines for Extended Producer Responsibility (EPR)</w:t>
      </w:r>
      <w:r>
        <w:t xml:space="preserve"> </w:t>
      </w:r>
      <w:r>
        <w:t xml:space="preserve">Implementation for Plastics in Bangladesh</w:t>
      </w:r>
      <w:r>
        <w:t xml:space="preserve">”</w:t>
      </w:r>
      <w:r>
        <w:t xml:space="preserve">.</w:t>
      </w:r>
      <w:r>
        <w:t xml:space="preserve"> </w:t>
      </w:r>
      <w:r>
        <w:t xml:space="preserve">https://wasteconcern.org/guidelines-for-extended-producer-responsibility-epr-implementation-for-plastics-in-bangladesh-under-the-project-entitled-integrated-approach-toward-sustainable-plastics-use-and-mar/</w:t>
      </w:r>
    </w:p>
    <w:p>
      <w:pPr>
        <w:pStyle w:val="FirstParagraph"/>
      </w:pPr>
      <w:r>
        <w:t xml:space="preserve">Emission factors:</w:t>
      </w:r>
    </w:p>
    <w:p>
      <w:pPr>
        <w:numPr>
          <w:ilvl w:val="0"/>
          <w:numId w:val="1017"/>
        </w:numPr>
        <w:pStyle w:val="Compact"/>
      </w:pPr>
      <w:r>
        <w:t xml:space="preserve">Turner, D. A., Williams, I. D., &amp; Kemp, S. (2015). Greenhouse gas emission</w:t>
      </w:r>
      <w:r>
        <w:t xml:space="preserve"> </w:t>
      </w:r>
      <w:r>
        <w:t xml:space="preserve">factors for recycling of source-segregated waste materials.</w:t>
      </w:r>
      <w:r>
        <w:t xml:space="preserve"> </w:t>
      </w:r>
      <w:r>
        <w:rPr>
          <w:iCs/>
          <w:i/>
        </w:rPr>
        <w:t xml:space="preserve">Resources,</w:t>
      </w:r>
      <w:r>
        <w:rPr>
          <w:iCs/>
          <w:i/>
        </w:rPr>
        <w:t xml:space="preserve"> </w:t>
      </w:r>
      <w:r>
        <w:rPr>
          <w:iCs/>
          <w:i/>
        </w:rPr>
        <w:t xml:space="preserve">Conservation and Recycling</w:t>
      </w:r>
      <w:r>
        <w:t xml:space="preserve">, 105, 186–197.</w:t>
      </w:r>
      <w:r>
        <w:t xml:space="preserve"> </w:t>
      </w:r>
      <w:r>
        <w:t xml:space="preserve">https://doi.org/10.1016/j.resconrec.2015.10.026</w:t>
      </w:r>
      <w:r>
        <w:t xml:space="preserve"> </w:t>
      </w:r>
      <w:r>
        <w:t xml:space="preserve">— mixed plastics −1,024 kg CO₂e per tonne collected for recycling; mixed glass</w:t>
      </w:r>
      <w:r>
        <w:t xml:space="preserve"> </w:t>
      </w:r>
      <w:r>
        <w:t xml:space="preserve">−314; aluminium cans −8,143. Open access (CC BY-NC-ND). No editorial notices</w:t>
      </w:r>
      <w:r>
        <w:t xml:space="preserve"> </w:t>
      </w:r>
      <w:r>
        <w:t xml:space="preserve">as of 8 September 2026.</w:t>
      </w:r>
    </w:p>
    <w:p>
      <w:pPr>
        <w:numPr>
          <w:ilvl w:val="0"/>
          <w:numId w:val="1017"/>
        </w:numPr>
        <w:pStyle w:val="Compact"/>
      </w:pPr>
      <w:r>
        <w:t xml:space="preserve">Almeida, C., Loubet, P., &amp; da Costa, T. P. et al. (2021). Packaging</w:t>
      </w:r>
      <w:r>
        <w:t xml:space="preserve"> </w:t>
      </w:r>
      <w:r>
        <w:t xml:space="preserve">environmental impact on seafood supply chains: A review of life cycle</w:t>
      </w:r>
      <w:r>
        <w:t xml:space="preserve"> </w:t>
      </w:r>
      <w:r>
        <w:t xml:space="preserve">assessment studies.</w:t>
      </w:r>
      <w:r>
        <w:t xml:space="preserve"> </w:t>
      </w:r>
      <w:r>
        <w:rPr>
          <w:iCs/>
          <w:i/>
        </w:rPr>
        <w:t xml:space="preserve">Journal of Industrial Ecology</w:t>
      </w:r>
      <w:r>
        <w:t xml:space="preserve">, 26(6), 1961–1978.</w:t>
      </w:r>
      <w:r>
        <w:t xml:space="preserve"> </w:t>
      </w:r>
      <w:r>
        <w:t xml:space="preserve">https://doi.org/10.1111/jiec.13189</w:t>
      </w:r>
      <w:r>
        <w:t xml:space="preserve"> </w:t>
      </w:r>
      <w:r>
        <w:t xml:space="preserve">— corroborates the Turner et al. factors as used in the LCA literature, and</w:t>
      </w:r>
      <w:r>
        <w:t xml:space="preserve"> </w:t>
      </w:r>
      <w:r>
        <w:t xml:space="preserve">the caveat that recycling benefits depend on virgin production actually being</w:t>
      </w:r>
      <w:r>
        <w:t xml:space="preserve"> </w:t>
      </w:r>
      <w:r>
        <w:t xml:space="preserve">displaced.</w:t>
      </w:r>
    </w:p>
    <w:p>
      <w:pPr>
        <w:pStyle w:val="FirstParagraph"/>
      </w:pPr>
      <w:r>
        <w:t xml:space="preserve">Internal (repository, commit</w:t>
      </w:r>
      <w:r>
        <w:t xml:space="preserve"> </w:t>
      </w:r>
      <w:r>
        <w:rPr>
          <w:rStyle w:val="VerbatimChar"/>
        </w:rPr>
        <w:t xml:space="preserve">561a298</w:t>
      </w:r>
      <w:r>
        <w:t xml:space="preserve">, 8 September 2026):</w:t>
      </w:r>
      <w:r>
        <w:t xml:space="preserve"> </w:t>
      </w:r>
      <w:r>
        <w:rPr>
          <w:rStyle w:val="VerbatimChar"/>
        </w:rPr>
        <w:t xml:space="preserve">Chokro_Mobile_Project_Brief v3.md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INTEGRATION_NOTES_SDG_DASHBOARD.md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GROQ_SCREENING_INTEGRATION_FINAL.md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AUDIT_2026-08-30.md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UX_AUDIT_OUTSTANDING.md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specification. Comments should cite requirement identifiers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EPR-n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SEC-n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QA-n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NFR-E-n</w:t>
      </w:r>
      <w:r>
        <w:rPr>
          <w:iCs/>
          <w:i/>
        </w:rPr>
        <w:t xml:space="preserve">) or the open-decision number.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Chokro — EPR Producer Portal</dc:title>
  <dc:creator>Al Sabah Arnish · Chokro / Lamppost</dc:creator>
  <dc:language>en</dc:language>
  <cp:keywords/>
  <dcterms:created xsi:type="dcterms:W3CDTF">2026-09-08T15:32:31Z</dcterms:created>
  <dcterms:modified xsi:type="dcterms:W3CDTF">2026-09-08T15:32:31Z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8 September 2026</vt:lpwstr>
  </property>
  <property fmtid="{D5CDD505-2E9C-101B-9397-08002B2CF9AE}" pid="3" name="subtitle">
    <vt:lpwstr>Product and engineering specification, v1.0</vt:lpwstr>
  </property>
</Properties>
</file>