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304F5" w14:textId="3C1D034B" w:rsidR="00EF6131" w:rsidRDefault="001D545D" w:rsidP="001D545D">
      <w:pPr>
        <w:jc w:val="center"/>
        <w:rPr>
          <w:b/>
          <w:bCs/>
          <w:u w:val="single"/>
        </w:rPr>
      </w:pPr>
      <w:r w:rsidRPr="001D545D">
        <w:rPr>
          <w:b/>
          <w:bCs/>
          <w:u w:val="single"/>
        </w:rPr>
        <w:t>Analysis and Report based on dataset insight</w:t>
      </w:r>
    </w:p>
    <w:p w14:paraId="523A37EE" w14:textId="304ECA5C" w:rsidR="001D545D" w:rsidRPr="001D545D" w:rsidRDefault="001D545D" w:rsidP="001D545D">
      <w:pPr>
        <w:rPr>
          <w:b/>
          <w:bCs/>
        </w:rPr>
      </w:pPr>
      <w:r w:rsidRPr="001D545D">
        <w:rPr>
          <w:b/>
          <w:bCs/>
        </w:rPr>
        <w:t>1. Gender Disparity in Dengue Cases</w:t>
      </w:r>
    </w:p>
    <w:p w14:paraId="1E809974" w14:textId="65B89530" w:rsidR="001D545D" w:rsidRDefault="001D545D" w:rsidP="001D545D">
      <w:pPr>
        <w:numPr>
          <w:ilvl w:val="0"/>
          <w:numId w:val="1"/>
        </w:numPr>
      </w:pPr>
      <w:r w:rsidRPr="001D545D">
        <w:t>Insight:</w:t>
      </w:r>
      <w:r w:rsidRPr="001D545D">
        <w:t xml:space="preserve"> 52% of cases are among females compared to 48% males.</w:t>
      </w:r>
    </w:p>
    <w:p w14:paraId="364554E7" w14:textId="3EF457A8" w:rsidR="001D545D" w:rsidRPr="001D545D" w:rsidRDefault="001D545D" w:rsidP="001D545D">
      <w:pPr>
        <w:pStyle w:val="ListParagraph"/>
        <w:numPr>
          <w:ilvl w:val="0"/>
          <w:numId w:val="1"/>
        </w:numPr>
      </w:pPr>
      <w:r w:rsidRPr="001D545D">
        <w:t>Implication:</w:t>
      </w:r>
      <w:r w:rsidRPr="001D545D">
        <w:t xml:space="preserve"> There may be socio-economic or behavioral factors contributing to higher exposure among females, such as household activities or limited access to preventive measures.</w:t>
      </w:r>
    </w:p>
    <w:p w14:paraId="7825B52B" w14:textId="57CD7B7E" w:rsidR="001D545D" w:rsidRPr="001D545D" w:rsidRDefault="001D545D" w:rsidP="001D545D">
      <w:pPr>
        <w:ind w:left="360"/>
      </w:pPr>
      <w:r w:rsidRPr="001D545D">
        <w:t>Recommendation:</w:t>
      </w:r>
    </w:p>
    <w:p w14:paraId="59A436DE" w14:textId="77777777" w:rsidR="001D545D" w:rsidRPr="001D545D" w:rsidRDefault="001D545D" w:rsidP="001D545D">
      <w:pPr>
        <w:numPr>
          <w:ilvl w:val="1"/>
          <w:numId w:val="1"/>
        </w:numPr>
      </w:pPr>
      <w:r w:rsidRPr="001D545D">
        <w:t>Launch targeted awareness campaigns for women and girls.</w:t>
      </w:r>
    </w:p>
    <w:p w14:paraId="0BD9D36B" w14:textId="77777777" w:rsidR="001D545D" w:rsidRPr="001D545D" w:rsidRDefault="001D545D" w:rsidP="001D545D">
      <w:pPr>
        <w:numPr>
          <w:ilvl w:val="1"/>
          <w:numId w:val="1"/>
        </w:numPr>
      </w:pPr>
      <w:r w:rsidRPr="001D545D">
        <w:t>Promote use of mosquito repellents, protective clothing, and household-level mosquito control.</w:t>
      </w:r>
    </w:p>
    <w:p w14:paraId="3E907182" w14:textId="77777777" w:rsidR="001D545D" w:rsidRPr="001D545D" w:rsidRDefault="001D545D" w:rsidP="001D545D">
      <w:r w:rsidRPr="001D545D">
        <w:pict w14:anchorId="2383D2B3">
          <v:rect id="_x0000_i1067" style="width:0;height:0" o:hralign="center" o:hrstd="t" o:hrnoshade="t" o:hr="t" fillcolor="#fafafc" stroked="f"/>
        </w:pict>
      </w:r>
    </w:p>
    <w:p w14:paraId="465F6690" w14:textId="01077D80" w:rsidR="001D545D" w:rsidRPr="001D545D" w:rsidRDefault="001D545D" w:rsidP="001D545D">
      <w:pPr>
        <w:rPr>
          <w:b/>
          <w:bCs/>
        </w:rPr>
      </w:pPr>
      <w:r w:rsidRPr="001D545D">
        <w:rPr>
          <w:b/>
          <w:bCs/>
        </w:rPr>
        <w:t xml:space="preserve"> 2. High Rate of Secondary Dengue Infections (26%)</w:t>
      </w:r>
    </w:p>
    <w:p w14:paraId="54EE7016" w14:textId="47D06797" w:rsidR="001D545D" w:rsidRDefault="001D545D" w:rsidP="001D545D">
      <w:pPr>
        <w:numPr>
          <w:ilvl w:val="0"/>
          <w:numId w:val="2"/>
        </w:numPr>
      </w:pPr>
      <w:r w:rsidRPr="001D545D">
        <w:t>Insight:</w:t>
      </w:r>
      <w:r w:rsidRPr="001D545D">
        <w:t xml:space="preserve"> A significant portion of cases are secondary infections, increasing the risk of severe dengue (e.g., DHF/DSS).</w:t>
      </w:r>
    </w:p>
    <w:p w14:paraId="44A5CE95" w14:textId="30E09349" w:rsidR="001D545D" w:rsidRDefault="001D545D" w:rsidP="001D545D">
      <w:pPr>
        <w:numPr>
          <w:ilvl w:val="0"/>
          <w:numId w:val="2"/>
        </w:numPr>
      </w:pPr>
      <w:r w:rsidRPr="001D545D">
        <w:t>Why It Matters : Secondary infections can lead to life-threatening complications.</w:t>
      </w:r>
    </w:p>
    <w:p w14:paraId="5574C0F8" w14:textId="4FF881B8" w:rsidR="001D545D" w:rsidRPr="001D545D" w:rsidRDefault="001D545D" w:rsidP="001D545D">
      <w:pPr>
        <w:pStyle w:val="ListParagraph"/>
        <w:numPr>
          <w:ilvl w:val="0"/>
          <w:numId w:val="2"/>
        </w:numPr>
      </w:pPr>
      <w:r w:rsidRPr="001D545D">
        <w:t>Implication : Secondary infections are associated with a higher risk of severe dengue, including Dengue Hemorrhagic Fever (DHF) and Dengue Shock Syndrome (DSS).</w:t>
      </w:r>
    </w:p>
    <w:p w14:paraId="208D3A1A" w14:textId="77777777" w:rsidR="001D545D" w:rsidRPr="001D545D" w:rsidRDefault="001D545D" w:rsidP="001D545D">
      <w:pPr>
        <w:numPr>
          <w:ilvl w:val="0"/>
          <w:numId w:val="2"/>
        </w:numPr>
      </w:pPr>
      <w:r w:rsidRPr="001D545D">
        <w:t>Recommendation :</w:t>
      </w:r>
    </w:p>
    <w:p w14:paraId="64FAAFB7" w14:textId="77777777" w:rsidR="001D545D" w:rsidRPr="001D545D" w:rsidRDefault="001D545D" w:rsidP="001D545D">
      <w:pPr>
        <w:numPr>
          <w:ilvl w:val="1"/>
          <w:numId w:val="2"/>
        </w:numPr>
      </w:pPr>
      <w:r w:rsidRPr="001D545D">
        <w:t>Enhance surveillance to identify individuals with prior infection.</w:t>
      </w:r>
    </w:p>
    <w:p w14:paraId="0033E922" w14:textId="77777777" w:rsidR="001D545D" w:rsidRPr="001D545D" w:rsidRDefault="001D545D" w:rsidP="001D545D">
      <w:pPr>
        <w:numPr>
          <w:ilvl w:val="1"/>
          <w:numId w:val="2"/>
        </w:numPr>
      </w:pPr>
      <w:r w:rsidRPr="001D545D">
        <w:t>Monitor high-risk patients closely.</w:t>
      </w:r>
    </w:p>
    <w:p w14:paraId="6283752C" w14:textId="77777777" w:rsidR="001D545D" w:rsidRPr="001D545D" w:rsidRDefault="001D545D" w:rsidP="001D545D">
      <w:pPr>
        <w:numPr>
          <w:ilvl w:val="1"/>
          <w:numId w:val="2"/>
        </w:numPr>
      </w:pPr>
      <w:r w:rsidRPr="001D545D">
        <w:t>Promote vaccination programs once available.</w:t>
      </w:r>
    </w:p>
    <w:p w14:paraId="6832FF30" w14:textId="77777777" w:rsidR="001D545D" w:rsidRPr="001D545D" w:rsidRDefault="001D545D" w:rsidP="001D545D">
      <w:r w:rsidRPr="001D545D">
        <w:pict w14:anchorId="1336D201">
          <v:rect id="_x0000_i1068" style="width:0;height:0" o:hralign="center" o:hrstd="t" o:hrnoshade="t" o:hr="t" fillcolor="#fafafc" stroked="f"/>
        </w:pict>
      </w:r>
    </w:p>
    <w:p w14:paraId="0774B360" w14:textId="0B955B4B" w:rsidR="001D545D" w:rsidRPr="001D545D" w:rsidRDefault="001D545D" w:rsidP="001D545D">
      <w:pPr>
        <w:rPr>
          <w:b/>
          <w:bCs/>
        </w:rPr>
      </w:pPr>
      <w:r w:rsidRPr="001D545D">
        <w:rPr>
          <w:b/>
          <w:bCs/>
        </w:rPr>
        <w:t xml:space="preserve"> 3. Adults and Youth Are Most Affected</w:t>
      </w:r>
    </w:p>
    <w:p w14:paraId="231222AC" w14:textId="77777777" w:rsidR="001D545D" w:rsidRPr="001D545D" w:rsidRDefault="001D545D" w:rsidP="001D545D">
      <w:pPr>
        <w:numPr>
          <w:ilvl w:val="0"/>
          <w:numId w:val="3"/>
        </w:numPr>
      </w:pPr>
      <w:r w:rsidRPr="001D545D">
        <w:t>Insight : Highest case numbers in adults (283) and youth (285), followed by seniors (231) and children (201).</w:t>
      </w:r>
    </w:p>
    <w:p w14:paraId="09C8EE30" w14:textId="77777777" w:rsidR="001D545D" w:rsidRDefault="001D545D" w:rsidP="001D545D">
      <w:pPr>
        <w:numPr>
          <w:ilvl w:val="0"/>
          <w:numId w:val="3"/>
        </w:numPr>
      </w:pPr>
      <w:r w:rsidRPr="001D545D">
        <w:t>Why It Matters : Indicates that working-age groups are highly exposed, possibly due to outdoor activities or workplace environments.</w:t>
      </w:r>
    </w:p>
    <w:p w14:paraId="513CCEA2" w14:textId="494CEAD9" w:rsidR="001D545D" w:rsidRPr="001D545D" w:rsidRDefault="001D545D" w:rsidP="001D545D">
      <w:pPr>
        <w:numPr>
          <w:ilvl w:val="0"/>
          <w:numId w:val="3"/>
        </w:numPr>
      </w:pPr>
      <w:r w:rsidRPr="001D545D">
        <w:lastRenderedPageBreak/>
        <w:t>Implication : Adults and youth may be more exposed to mosquito bites due to their activities outside the home, such as work and school.</w:t>
      </w:r>
    </w:p>
    <w:p w14:paraId="7C6668C6" w14:textId="77777777" w:rsidR="001D545D" w:rsidRPr="001D545D" w:rsidRDefault="001D545D" w:rsidP="001D545D">
      <w:pPr>
        <w:numPr>
          <w:ilvl w:val="0"/>
          <w:numId w:val="3"/>
        </w:numPr>
      </w:pPr>
      <w:r w:rsidRPr="001D545D">
        <w:t>Recommendation :</w:t>
      </w:r>
    </w:p>
    <w:p w14:paraId="7FCE5CC0" w14:textId="77777777" w:rsidR="001D545D" w:rsidRPr="001D545D" w:rsidRDefault="001D545D" w:rsidP="001D545D">
      <w:pPr>
        <w:numPr>
          <w:ilvl w:val="1"/>
          <w:numId w:val="3"/>
        </w:numPr>
      </w:pPr>
      <w:r w:rsidRPr="001D545D">
        <w:t>Focus interventions in schools, colleges, and workplaces.</w:t>
      </w:r>
    </w:p>
    <w:p w14:paraId="2AC93673" w14:textId="77777777" w:rsidR="001D545D" w:rsidRPr="001D545D" w:rsidRDefault="001D545D" w:rsidP="001D545D">
      <w:pPr>
        <w:numPr>
          <w:ilvl w:val="1"/>
          <w:numId w:val="3"/>
        </w:numPr>
      </w:pPr>
      <w:r w:rsidRPr="001D545D">
        <w:t>Distribute preventive materials like repellents and nets.</w:t>
      </w:r>
    </w:p>
    <w:p w14:paraId="043AA7A2" w14:textId="77777777" w:rsidR="001D545D" w:rsidRPr="001D545D" w:rsidRDefault="001D545D" w:rsidP="001D545D">
      <w:pPr>
        <w:numPr>
          <w:ilvl w:val="1"/>
          <w:numId w:val="3"/>
        </w:numPr>
      </w:pPr>
      <w:r w:rsidRPr="001D545D">
        <w:t xml:space="preserve">Implement regular fogging and </w:t>
      </w:r>
      <w:proofErr w:type="spellStart"/>
      <w:r w:rsidRPr="001D545D">
        <w:t>larviciding</w:t>
      </w:r>
      <w:proofErr w:type="spellEnd"/>
      <w:r w:rsidRPr="001D545D">
        <w:t xml:space="preserve"> in these areas.</w:t>
      </w:r>
    </w:p>
    <w:p w14:paraId="593D9AC3" w14:textId="77777777" w:rsidR="001D545D" w:rsidRPr="001D545D" w:rsidRDefault="001D545D" w:rsidP="001D545D">
      <w:r w:rsidRPr="001D545D">
        <w:pict w14:anchorId="392333F3">
          <v:rect id="_x0000_i1069" style="width:0;height:0" o:hralign="center" o:hrstd="t" o:hrnoshade="t" o:hr="t" fillcolor="#fafafc" stroked="f"/>
        </w:pict>
      </w:r>
    </w:p>
    <w:p w14:paraId="2B670B6D" w14:textId="26DA550F" w:rsidR="001D545D" w:rsidRPr="001D545D" w:rsidRDefault="001D545D" w:rsidP="001D545D">
      <w:pPr>
        <w:rPr>
          <w:b/>
          <w:bCs/>
        </w:rPr>
      </w:pPr>
      <w:r w:rsidRPr="001D545D">
        <w:rPr>
          <w:b/>
          <w:bCs/>
        </w:rPr>
        <w:t xml:space="preserve"> 4. Dengue More Prevalent in Undeveloped Areas</w:t>
      </w:r>
    </w:p>
    <w:p w14:paraId="2B2E0D3F" w14:textId="77777777" w:rsidR="001D545D" w:rsidRPr="001D545D" w:rsidRDefault="001D545D" w:rsidP="001D545D">
      <w:pPr>
        <w:numPr>
          <w:ilvl w:val="0"/>
          <w:numId w:val="4"/>
        </w:numPr>
      </w:pPr>
      <w:r w:rsidRPr="001D545D">
        <w:t>Insight : Undeveloped areas report 276 cases vs. 244 in developed areas.</w:t>
      </w:r>
    </w:p>
    <w:p w14:paraId="20BEE9A7" w14:textId="77777777" w:rsidR="001D545D" w:rsidRDefault="001D545D" w:rsidP="001D545D">
      <w:pPr>
        <w:numPr>
          <w:ilvl w:val="0"/>
          <w:numId w:val="4"/>
        </w:numPr>
      </w:pPr>
      <w:r w:rsidRPr="001D545D">
        <w:t>Why It Matters : Poor sanitation and infrastructure likely contribute to increased mosquito breeding.</w:t>
      </w:r>
    </w:p>
    <w:p w14:paraId="485B52DE" w14:textId="3F8341BE" w:rsidR="001D545D" w:rsidRPr="001D545D" w:rsidRDefault="001D545D" w:rsidP="001D545D">
      <w:pPr>
        <w:numPr>
          <w:ilvl w:val="0"/>
          <w:numId w:val="4"/>
        </w:numPr>
      </w:pPr>
      <w:r w:rsidRPr="001D545D">
        <w:t>Implication : Undeveloped areas may lack proper sanitation, waste management, and infrastructure, leading to increased mosquito breeding sites.</w:t>
      </w:r>
    </w:p>
    <w:p w14:paraId="5716753F" w14:textId="77777777" w:rsidR="001D545D" w:rsidRPr="001D545D" w:rsidRDefault="001D545D" w:rsidP="001D545D">
      <w:pPr>
        <w:numPr>
          <w:ilvl w:val="0"/>
          <w:numId w:val="4"/>
        </w:numPr>
      </w:pPr>
      <w:r w:rsidRPr="001D545D">
        <w:t>Recommendation :</w:t>
      </w:r>
    </w:p>
    <w:p w14:paraId="139CD9F7" w14:textId="77777777" w:rsidR="001D545D" w:rsidRPr="001D545D" w:rsidRDefault="001D545D" w:rsidP="001D545D">
      <w:pPr>
        <w:numPr>
          <w:ilvl w:val="1"/>
          <w:numId w:val="4"/>
        </w:numPr>
      </w:pPr>
      <w:r w:rsidRPr="001D545D">
        <w:t>Improve drainage systems and solid waste management.</w:t>
      </w:r>
    </w:p>
    <w:p w14:paraId="036297AD" w14:textId="77777777" w:rsidR="001D545D" w:rsidRPr="001D545D" w:rsidRDefault="001D545D" w:rsidP="001D545D">
      <w:pPr>
        <w:numPr>
          <w:ilvl w:val="1"/>
          <w:numId w:val="4"/>
        </w:numPr>
      </w:pPr>
      <w:r w:rsidRPr="001D545D">
        <w:t>Conduct community clean-up drives to remove stagnant water.</w:t>
      </w:r>
    </w:p>
    <w:p w14:paraId="78616B23" w14:textId="77777777" w:rsidR="001D545D" w:rsidRPr="001D545D" w:rsidRDefault="001D545D" w:rsidP="001D545D">
      <w:pPr>
        <w:numPr>
          <w:ilvl w:val="1"/>
          <w:numId w:val="4"/>
        </w:numPr>
      </w:pPr>
      <w:r w:rsidRPr="001D545D">
        <w:t>Educate residents about mosquito breeding prevention.</w:t>
      </w:r>
    </w:p>
    <w:p w14:paraId="4C580CC2" w14:textId="77777777" w:rsidR="001D545D" w:rsidRPr="001D545D" w:rsidRDefault="001D545D" w:rsidP="001D545D">
      <w:r w:rsidRPr="001D545D">
        <w:pict w14:anchorId="168CC4FA">
          <v:rect id="_x0000_i1070" style="width:0;height:0" o:hralign="center" o:hrstd="t" o:hrnoshade="t" o:hr="t" fillcolor="#fafafc" stroked="f"/>
        </w:pict>
      </w:r>
    </w:p>
    <w:p w14:paraId="68EE4FCE" w14:textId="297DE11A" w:rsidR="001D545D" w:rsidRPr="001D545D" w:rsidRDefault="001D545D" w:rsidP="001D545D">
      <w:pPr>
        <w:rPr>
          <w:b/>
          <w:bCs/>
        </w:rPr>
      </w:pPr>
      <w:r w:rsidRPr="001D545D">
        <w:rPr>
          <w:b/>
          <w:bCs/>
        </w:rPr>
        <w:t xml:space="preserve"> 5. </w:t>
      </w:r>
      <w:proofErr w:type="spellStart"/>
      <w:r w:rsidRPr="001D545D">
        <w:rPr>
          <w:b/>
          <w:bCs/>
        </w:rPr>
        <w:t>Jatrabari</w:t>
      </w:r>
      <w:proofErr w:type="spellEnd"/>
      <w:r w:rsidRPr="001D545D">
        <w:rPr>
          <w:b/>
          <w:bCs/>
        </w:rPr>
        <w:t xml:space="preserve"> and </w:t>
      </w:r>
      <w:proofErr w:type="spellStart"/>
      <w:r w:rsidRPr="001D545D">
        <w:rPr>
          <w:b/>
          <w:bCs/>
        </w:rPr>
        <w:t>Demra</w:t>
      </w:r>
      <w:proofErr w:type="spellEnd"/>
      <w:r w:rsidRPr="001D545D">
        <w:rPr>
          <w:b/>
          <w:bCs/>
        </w:rPr>
        <w:t xml:space="preserve"> Are Dengue Hotspots</w:t>
      </w:r>
    </w:p>
    <w:p w14:paraId="1978902B" w14:textId="77777777" w:rsidR="001D545D" w:rsidRPr="001D545D" w:rsidRDefault="001D545D" w:rsidP="001D545D">
      <w:pPr>
        <w:numPr>
          <w:ilvl w:val="0"/>
          <w:numId w:val="5"/>
        </w:numPr>
      </w:pPr>
      <w:r w:rsidRPr="001D545D">
        <w:t>Insight : Both areas report 38 cases each, indicating localized outbreaks.</w:t>
      </w:r>
    </w:p>
    <w:p w14:paraId="413F7E8A" w14:textId="77777777" w:rsidR="001D545D" w:rsidRDefault="001D545D" w:rsidP="001D545D">
      <w:pPr>
        <w:numPr>
          <w:ilvl w:val="0"/>
          <w:numId w:val="5"/>
        </w:numPr>
      </w:pPr>
      <w:r w:rsidRPr="001D545D">
        <w:t>Why It Matters : These may be high-density zones with poor vector control.</w:t>
      </w:r>
    </w:p>
    <w:p w14:paraId="4E7F8DEF" w14:textId="319DD409" w:rsidR="001D545D" w:rsidRPr="001D545D" w:rsidRDefault="001D545D" w:rsidP="001D545D">
      <w:pPr>
        <w:numPr>
          <w:ilvl w:val="0"/>
          <w:numId w:val="5"/>
        </w:numPr>
      </w:pPr>
      <w:r w:rsidRPr="001D545D">
        <w:t>Implication : These areas may have poor living conditions, high population density, or other risk factors that contribute to dengue transmission</w:t>
      </w:r>
    </w:p>
    <w:p w14:paraId="3BE64176" w14:textId="77777777" w:rsidR="001D545D" w:rsidRPr="001D545D" w:rsidRDefault="001D545D" w:rsidP="001D545D">
      <w:pPr>
        <w:numPr>
          <w:ilvl w:val="0"/>
          <w:numId w:val="5"/>
        </w:numPr>
      </w:pPr>
      <w:r w:rsidRPr="001D545D">
        <w:t>Recommendation :</w:t>
      </w:r>
    </w:p>
    <w:p w14:paraId="0B6A10BB" w14:textId="77777777" w:rsidR="001D545D" w:rsidRPr="001D545D" w:rsidRDefault="001D545D" w:rsidP="001D545D">
      <w:pPr>
        <w:numPr>
          <w:ilvl w:val="1"/>
          <w:numId w:val="5"/>
        </w:numPr>
      </w:pPr>
      <w:r w:rsidRPr="001D545D">
        <w:t>Prioritize these areas for intensive vector control (fogging, larvicide).</w:t>
      </w:r>
    </w:p>
    <w:p w14:paraId="7F1086A2" w14:textId="77777777" w:rsidR="001D545D" w:rsidRPr="001D545D" w:rsidRDefault="001D545D" w:rsidP="001D545D">
      <w:pPr>
        <w:numPr>
          <w:ilvl w:val="1"/>
          <w:numId w:val="5"/>
        </w:numPr>
      </w:pPr>
      <w:r w:rsidRPr="001D545D">
        <w:t>Conduct door-to-door awareness campaigns.</w:t>
      </w:r>
    </w:p>
    <w:p w14:paraId="3809F79A" w14:textId="77777777" w:rsidR="001D545D" w:rsidRPr="001D545D" w:rsidRDefault="001D545D" w:rsidP="001D545D">
      <w:pPr>
        <w:numPr>
          <w:ilvl w:val="1"/>
          <w:numId w:val="5"/>
        </w:numPr>
      </w:pPr>
      <w:r w:rsidRPr="001D545D">
        <w:t>Strengthen local healthcare capacity for early diagnosis and treatment.</w:t>
      </w:r>
    </w:p>
    <w:p w14:paraId="716CA76F" w14:textId="77777777" w:rsidR="001D545D" w:rsidRPr="001D545D" w:rsidRDefault="001D545D" w:rsidP="001D545D">
      <w:r w:rsidRPr="001D545D">
        <w:lastRenderedPageBreak/>
        <w:pict w14:anchorId="316D5A2D">
          <v:rect id="_x0000_i1071" style="width:0;height:0" o:hralign="center" o:hrstd="t" o:hrnoshade="t" o:hr="t" fillcolor="#fafafc" stroked="f"/>
        </w:pict>
      </w:r>
    </w:p>
    <w:p w14:paraId="70603B04" w14:textId="0EDC2667" w:rsidR="001D545D" w:rsidRPr="001D545D" w:rsidRDefault="001D545D" w:rsidP="001D545D">
      <w:pPr>
        <w:rPr>
          <w:b/>
          <w:bCs/>
        </w:rPr>
      </w:pPr>
      <w:r w:rsidRPr="001D545D">
        <w:rPr>
          <w:b/>
          <w:bCs/>
        </w:rPr>
        <w:t xml:space="preserve"> 6. House Type Influences Dengue Risk</w:t>
      </w:r>
    </w:p>
    <w:p w14:paraId="36C505A9" w14:textId="77777777" w:rsidR="001D545D" w:rsidRPr="001D545D" w:rsidRDefault="001D545D" w:rsidP="001D545D">
      <w:pPr>
        <w:numPr>
          <w:ilvl w:val="0"/>
          <w:numId w:val="6"/>
        </w:numPr>
      </w:pPr>
      <w:r w:rsidRPr="001D545D">
        <w:t>Insight : "Building" (163) and "Other" (169) house types have higher case numbers than "</w:t>
      </w:r>
      <w:proofErr w:type="spellStart"/>
      <w:r w:rsidRPr="001D545D">
        <w:t>Tinshed</w:t>
      </w:r>
      <w:proofErr w:type="spellEnd"/>
      <w:r w:rsidRPr="001D545D">
        <w:t>" (173).</w:t>
      </w:r>
    </w:p>
    <w:p w14:paraId="3F76EBF4" w14:textId="77777777" w:rsidR="001D545D" w:rsidRDefault="001D545D" w:rsidP="001D545D">
      <w:pPr>
        <w:numPr>
          <w:ilvl w:val="0"/>
          <w:numId w:val="6"/>
        </w:numPr>
      </w:pPr>
      <w:r w:rsidRPr="001D545D">
        <w:t>Why It Matters : Certain structures may provide better breeding grounds for mosquitoes.</w:t>
      </w:r>
    </w:p>
    <w:p w14:paraId="2FF9403E" w14:textId="57A741CA" w:rsidR="001D545D" w:rsidRPr="001D545D" w:rsidRDefault="001D545D" w:rsidP="001D545D">
      <w:pPr>
        <w:numPr>
          <w:ilvl w:val="0"/>
          <w:numId w:val="6"/>
        </w:numPr>
      </w:pPr>
      <w:r w:rsidRPr="001D545D">
        <w:t>Implication : Buildings and other structures may provide more conducive environments for mosquito breeding, such as stagnant water in containers.</w:t>
      </w:r>
    </w:p>
    <w:p w14:paraId="5046B506" w14:textId="77777777" w:rsidR="001D545D" w:rsidRPr="001D545D" w:rsidRDefault="001D545D" w:rsidP="001D545D">
      <w:pPr>
        <w:numPr>
          <w:ilvl w:val="0"/>
          <w:numId w:val="6"/>
        </w:numPr>
      </w:pPr>
      <w:r w:rsidRPr="001D545D">
        <w:t>Recommendation :</w:t>
      </w:r>
    </w:p>
    <w:p w14:paraId="439B88A9" w14:textId="77777777" w:rsidR="001D545D" w:rsidRPr="001D545D" w:rsidRDefault="001D545D" w:rsidP="001D545D">
      <w:pPr>
        <w:numPr>
          <w:ilvl w:val="1"/>
          <w:numId w:val="6"/>
        </w:numPr>
      </w:pPr>
      <w:r w:rsidRPr="001D545D">
        <w:t>Encourage building owners to manage rooftop water, open containers, and other stagnant sources.</w:t>
      </w:r>
    </w:p>
    <w:p w14:paraId="40D6A14C" w14:textId="77777777" w:rsidR="001D545D" w:rsidRPr="001D545D" w:rsidRDefault="001D545D" w:rsidP="001D545D">
      <w:pPr>
        <w:numPr>
          <w:ilvl w:val="1"/>
          <w:numId w:val="6"/>
        </w:numPr>
      </w:pPr>
      <w:r w:rsidRPr="001D545D">
        <w:t>Promote installation of window screens and air conditioning.</w:t>
      </w:r>
    </w:p>
    <w:p w14:paraId="04F6BBA7" w14:textId="77777777" w:rsidR="001D545D" w:rsidRPr="001D545D" w:rsidRDefault="001D545D" w:rsidP="001D545D">
      <w:pPr>
        <w:numPr>
          <w:ilvl w:val="1"/>
          <w:numId w:val="6"/>
        </w:numPr>
      </w:pPr>
      <w:r w:rsidRPr="001D545D">
        <w:t>Tailor education efforts based on housing type.</w:t>
      </w:r>
    </w:p>
    <w:p w14:paraId="08899D62" w14:textId="77777777" w:rsidR="001D545D" w:rsidRPr="001D545D" w:rsidRDefault="001D545D" w:rsidP="001D545D">
      <w:r w:rsidRPr="001D545D">
        <w:pict w14:anchorId="4B294265">
          <v:rect id="_x0000_i1072" style="width:0;height:0" o:hralign="center" o:hrstd="t" o:hrnoshade="t" o:hr="t" fillcolor="#fafafc" stroked="f"/>
        </w:pict>
      </w:r>
    </w:p>
    <w:p w14:paraId="2267766B" w14:textId="4693C789" w:rsidR="001D545D" w:rsidRPr="001D545D" w:rsidRDefault="001D545D" w:rsidP="001D545D">
      <w:pPr>
        <w:rPr>
          <w:b/>
          <w:bCs/>
        </w:rPr>
      </w:pPr>
      <w:r w:rsidRPr="001D545D">
        <w:rPr>
          <w:b/>
          <w:bCs/>
        </w:rPr>
        <w:t xml:space="preserve"> 7. Non-Severe Cases Dominate Across All Age Groups</w:t>
      </w:r>
    </w:p>
    <w:p w14:paraId="7636BB16" w14:textId="77777777" w:rsidR="001D545D" w:rsidRPr="001D545D" w:rsidRDefault="001D545D" w:rsidP="001D545D">
      <w:pPr>
        <w:numPr>
          <w:ilvl w:val="0"/>
          <w:numId w:val="7"/>
        </w:numPr>
      </w:pPr>
      <w:r w:rsidRPr="001D545D">
        <w:t>Insight : Majority of cases are non-severe; however, vigilance is still needed.</w:t>
      </w:r>
    </w:p>
    <w:p w14:paraId="2CB4417D" w14:textId="77777777" w:rsidR="001D545D" w:rsidRDefault="001D545D" w:rsidP="001D545D">
      <w:pPr>
        <w:numPr>
          <w:ilvl w:val="0"/>
          <w:numId w:val="7"/>
        </w:numPr>
      </w:pPr>
      <w:r w:rsidRPr="001D545D">
        <w:t>Why It Matters : Underreporting or late detection of severe cases could lead to complications.</w:t>
      </w:r>
    </w:p>
    <w:p w14:paraId="68D8E01E" w14:textId="55A27F5C" w:rsidR="001D545D" w:rsidRPr="001D545D" w:rsidRDefault="001D545D" w:rsidP="001D545D">
      <w:pPr>
        <w:pStyle w:val="ListParagraph"/>
        <w:numPr>
          <w:ilvl w:val="0"/>
          <w:numId w:val="7"/>
        </w:numPr>
      </w:pPr>
      <w:r w:rsidRPr="001D545D">
        <w:t>Implication : Most patients are recovering without complications, but there is still a need to monitor for potential progression to severe dengue.</w:t>
      </w:r>
    </w:p>
    <w:p w14:paraId="1A41340D" w14:textId="77777777" w:rsidR="001D545D" w:rsidRPr="001D545D" w:rsidRDefault="001D545D" w:rsidP="001D545D">
      <w:pPr>
        <w:numPr>
          <w:ilvl w:val="0"/>
          <w:numId w:val="7"/>
        </w:numPr>
      </w:pPr>
      <w:r w:rsidRPr="001D545D">
        <w:t>Recommendation :</w:t>
      </w:r>
    </w:p>
    <w:p w14:paraId="52768FD1" w14:textId="77777777" w:rsidR="001D545D" w:rsidRPr="001D545D" w:rsidRDefault="001D545D" w:rsidP="001D545D">
      <w:pPr>
        <w:numPr>
          <w:ilvl w:val="1"/>
          <w:numId w:val="7"/>
        </w:numPr>
      </w:pPr>
      <w:r w:rsidRPr="001D545D">
        <w:t>Train frontline healthcare workers to recognize early warning signs of severe dengue.</w:t>
      </w:r>
    </w:p>
    <w:p w14:paraId="29782E80" w14:textId="77777777" w:rsidR="001D545D" w:rsidRPr="001D545D" w:rsidRDefault="001D545D" w:rsidP="001D545D">
      <w:pPr>
        <w:numPr>
          <w:ilvl w:val="1"/>
          <w:numId w:val="7"/>
        </w:numPr>
      </w:pPr>
      <w:r w:rsidRPr="001D545D">
        <w:t>Strengthen referral systems for timely hospitalization.</w:t>
      </w:r>
    </w:p>
    <w:p w14:paraId="029CBBB8" w14:textId="77777777" w:rsidR="001D545D" w:rsidRPr="001D545D" w:rsidRDefault="001D545D" w:rsidP="001D545D">
      <w:pPr>
        <w:numPr>
          <w:ilvl w:val="1"/>
          <w:numId w:val="7"/>
        </w:numPr>
      </w:pPr>
      <w:r w:rsidRPr="001D545D">
        <w:t>Ensure all cases are documented for accurate data tracking.</w:t>
      </w:r>
    </w:p>
    <w:p w14:paraId="51DA45CE" w14:textId="77777777" w:rsidR="001D545D" w:rsidRPr="001D545D" w:rsidRDefault="001D545D" w:rsidP="001D545D">
      <w:r w:rsidRPr="001D545D">
        <w:pict w14:anchorId="08E4F290">
          <v:rect id="_x0000_i1073" style="width:0;height:0" o:hralign="center" o:hrstd="t" o:hrnoshade="t" o:hr="t" fillcolor="#fafafc" stroked="f"/>
        </w:pict>
      </w:r>
    </w:p>
    <w:p w14:paraId="3DB4C003" w14:textId="610BFEF2" w:rsidR="001D545D" w:rsidRPr="001D545D" w:rsidRDefault="001D545D" w:rsidP="001D545D">
      <w:pPr>
        <w:rPr>
          <w:b/>
          <w:bCs/>
        </w:rPr>
      </w:pPr>
      <w:r w:rsidRPr="001D545D">
        <w:rPr>
          <w:b/>
          <w:bCs/>
        </w:rPr>
        <w:t>8. Seroprevalence Patterns Indicate Widespread Exposure</w:t>
      </w:r>
    </w:p>
    <w:p w14:paraId="5A370B34" w14:textId="77777777" w:rsidR="001D545D" w:rsidRPr="001D545D" w:rsidRDefault="001D545D" w:rsidP="001D545D">
      <w:pPr>
        <w:numPr>
          <w:ilvl w:val="0"/>
          <w:numId w:val="8"/>
        </w:numPr>
      </w:pPr>
      <w:r w:rsidRPr="001D545D">
        <w:lastRenderedPageBreak/>
        <w:t>Insight : High NS1 (519), IgG (533), and IgM (475) positive cases suggest both current and past infections.</w:t>
      </w:r>
    </w:p>
    <w:p w14:paraId="0CB5BB1C" w14:textId="77777777" w:rsidR="001D545D" w:rsidRDefault="001D545D" w:rsidP="001D545D">
      <w:pPr>
        <w:numPr>
          <w:ilvl w:val="0"/>
          <w:numId w:val="8"/>
        </w:numPr>
      </w:pPr>
      <w:r w:rsidRPr="001D545D">
        <w:t>Why It Matters : High seroprevalence increases the risk of secondary infections and severe disease.</w:t>
      </w:r>
    </w:p>
    <w:p w14:paraId="567EC66E" w14:textId="0B87BCE1" w:rsidR="001D545D" w:rsidRPr="001D545D" w:rsidRDefault="001D545D" w:rsidP="001D545D">
      <w:pPr>
        <w:numPr>
          <w:ilvl w:val="0"/>
          <w:numId w:val="8"/>
        </w:numPr>
      </w:pPr>
      <w:r w:rsidRPr="001D545D">
        <w:t>Implication : High seroprevalence suggests widespread exposure to dengue virus, which can lead to secondary infections and severe outcomes</w:t>
      </w:r>
    </w:p>
    <w:p w14:paraId="32D7E642" w14:textId="77777777" w:rsidR="001D545D" w:rsidRPr="001D545D" w:rsidRDefault="001D545D" w:rsidP="001D545D">
      <w:pPr>
        <w:numPr>
          <w:ilvl w:val="0"/>
          <w:numId w:val="8"/>
        </w:numPr>
      </w:pPr>
      <w:r w:rsidRPr="001D545D">
        <w:t>Recommendation :</w:t>
      </w:r>
    </w:p>
    <w:p w14:paraId="1FA93796" w14:textId="77777777" w:rsidR="001D545D" w:rsidRPr="001D545D" w:rsidRDefault="001D545D" w:rsidP="001D545D">
      <w:pPr>
        <w:numPr>
          <w:ilvl w:val="1"/>
          <w:numId w:val="8"/>
        </w:numPr>
      </w:pPr>
      <w:r w:rsidRPr="001D545D">
        <w:t>Use serological data to map high-risk zones.</w:t>
      </w:r>
    </w:p>
    <w:p w14:paraId="39C64584" w14:textId="77777777" w:rsidR="001D545D" w:rsidRPr="001D545D" w:rsidRDefault="001D545D" w:rsidP="001D545D">
      <w:pPr>
        <w:numPr>
          <w:ilvl w:val="1"/>
          <w:numId w:val="8"/>
        </w:numPr>
      </w:pPr>
      <w:r w:rsidRPr="001D545D">
        <w:t>Intensify mosquito control in areas with high IgG levels (past exposure).</w:t>
      </w:r>
    </w:p>
    <w:p w14:paraId="0665B27F" w14:textId="77777777" w:rsidR="001D545D" w:rsidRPr="001D545D" w:rsidRDefault="001D545D" w:rsidP="001D545D">
      <w:pPr>
        <w:numPr>
          <w:ilvl w:val="1"/>
          <w:numId w:val="8"/>
        </w:numPr>
      </w:pPr>
      <w:r w:rsidRPr="001D545D">
        <w:t>Explore future vaccination strategies based on immunity patterns.</w:t>
      </w:r>
    </w:p>
    <w:p w14:paraId="6191EFA7" w14:textId="77777777" w:rsidR="001D545D" w:rsidRPr="001D545D" w:rsidRDefault="001D545D" w:rsidP="001D545D"/>
    <w:sectPr w:rsidR="001D545D" w:rsidRPr="001D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86D0E"/>
    <w:multiLevelType w:val="multilevel"/>
    <w:tmpl w:val="25F4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B5727D"/>
    <w:multiLevelType w:val="multilevel"/>
    <w:tmpl w:val="115E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221424"/>
    <w:multiLevelType w:val="multilevel"/>
    <w:tmpl w:val="B8A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280056"/>
    <w:multiLevelType w:val="multilevel"/>
    <w:tmpl w:val="1988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AB7D08"/>
    <w:multiLevelType w:val="multilevel"/>
    <w:tmpl w:val="C06E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343D87"/>
    <w:multiLevelType w:val="multilevel"/>
    <w:tmpl w:val="66C0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1603B1"/>
    <w:multiLevelType w:val="multilevel"/>
    <w:tmpl w:val="8832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A44295"/>
    <w:multiLevelType w:val="multilevel"/>
    <w:tmpl w:val="211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166668">
    <w:abstractNumId w:val="2"/>
  </w:num>
  <w:num w:numId="2" w16cid:durableId="1750419210">
    <w:abstractNumId w:val="1"/>
  </w:num>
  <w:num w:numId="3" w16cid:durableId="1355230677">
    <w:abstractNumId w:val="7"/>
  </w:num>
  <w:num w:numId="4" w16cid:durableId="2038777986">
    <w:abstractNumId w:val="0"/>
  </w:num>
  <w:num w:numId="5" w16cid:durableId="455102964">
    <w:abstractNumId w:val="5"/>
  </w:num>
  <w:num w:numId="6" w16cid:durableId="755906421">
    <w:abstractNumId w:val="3"/>
  </w:num>
  <w:num w:numId="7" w16cid:durableId="1145854233">
    <w:abstractNumId w:val="4"/>
  </w:num>
  <w:num w:numId="8" w16cid:durableId="700324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34"/>
    <w:rsid w:val="001D545D"/>
    <w:rsid w:val="005336E7"/>
    <w:rsid w:val="00812A34"/>
    <w:rsid w:val="008F22F2"/>
    <w:rsid w:val="00E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A0CF"/>
  <w15:chartTrackingRefBased/>
  <w15:docId w15:val="{979B94E1-B08A-4E4D-AC01-3B24C07F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safin</dc:creator>
  <cp:keywords/>
  <dc:description/>
  <cp:lastModifiedBy>al safin</cp:lastModifiedBy>
  <cp:revision>2</cp:revision>
  <dcterms:created xsi:type="dcterms:W3CDTF">2025-06-10T19:53:00Z</dcterms:created>
  <dcterms:modified xsi:type="dcterms:W3CDTF">2025-06-10T20:02:00Z</dcterms:modified>
</cp:coreProperties>
</file>