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Cheat Sheet — 20 Questions</w:t>
      </w:r>
    </w:p>
    <w:p>
      <w:r>
        <w:t>Practice out loud, 60–90s per answer, with real Skarion numbers.</w:t>
      </w:r>
    </w:p>
    <w:p>
      <w:pPr>
        <w:pStyle w:val="Heading2"/>
      </w:pPr>
      <w:r>
        <w:t>1. Walk me through a bank reconciliation.</w:t>
      </w:r>
    </w:p>
    <w:p>
      <w:r>
        <w:t>Two-sided: bank + deposits in transit − outstanding checks; book + credits − fees; meet at $336,250.00.</w:t>
      </w:r>
    </w:p>
    <w:p>
      <w:pPr>
        <w:pStyle w:val="Heading2"/>
      </w:pPr>
      <w:r>
        <w:t>2. Tell me about a time you found an error.</w:t>
      </w:r>
    </w:p>
    <w:p>
      <w:r>
        <w:t>Jan bank rec — found $10,547.10 duplicate SE Broadband deposit; Dr AR / Cr Cash. Revenue untouched.</w:t>
      </w:r>
    </w:p>
    <w:p>
      <w:pPr>
        <w:pStyle w:val="Heading2"/>
      </w:pPr>
      <w:r>
        <w:t>3. What is a 3-way match?</w:t>
      </w:r>
    </w:p>
    <w:p>
      <w:r>
        <w:t>PO + Receiving Report + Invoice must agree. GCS-2026-087 variance $178.75 — held for a credit memo.</w:t>
      </w:r>
    </w:p>
    <w:p>
      <w:pPr>
        <w:pStyle w:val="Heading2"/>
      </w:pPr>
      <w:r>
        <w:t>4. Accrual vs cash?</w:t>
      </w:r>
    </w:p>
    <w:p>
      <w:r>
        <w:t>Record when earned/incurred, not when cash moves. HLD Jan 28 → revenue in January.</w:t>
      </w:r>
    </w:p>
    <w:p>
      <w:pPr>
        <w:pStyle w:val="Heading2"/>
      </w:pPr>
      <w:r>
        <w:t>5. Gross profit vs net income?</w:t>
      </w:r>
    </w:p>
    <w:p>
      <w:r>
        <w:t>Revenue − COGS = GP ($340K). GP − OpEx = Net income ($242K).</w:t>
      </w:r>
    </w:p>
    <w:p>
      <w:pPr>
        <w:pStyle w:val="Heading2"/>
      </w:pPr>
      <w:r>
        <w:t>6. What is depreciation?</w:t>
      </w:r>
    </w:p>
    <w:p>
      <w:r>
        <w:t>Spread asset cost across the periods that benefit. $12K workstation, 5 yrs, $0 salvage = $200/mo.</w:t>
      </w:r>
    </w:p>
    <w:p>
      <w:pPr>
        <w:pStyle w:val="Heading2"/>
      </w:pPr>
      <w:r>
        <w:t>7. What is bad debt / allowance method?</w:t>
      </w:r>
    </w:p>
    <w:p>
      <w:r>
        <w:t>Estimate in period of sale; 1.5% × $997,700 = $14,965.50. Dr Bad Debt Exp / Cr Allowance.</w:t>
      </w:r>
    </w:p>
    <w:p>
      <w:pPr>
        <w:pStyle w:val="Heading2"/>
      </w:pPr>
      <w:r>
        <w:t>8. How do you calculate DSO?</w:t>
      </w:r>
    </w:p>
    <w:p>
      <w:r>
        <w:t>AR ÷ (Revenue ÷ 365) = $997,700 ÷ ($4.8M ÷ 365) ≈ 75.8 days.</w:t>
      </w:r>
    </w:p>
    <w:p>
      <w:pPr>
        <w:pStyle w:val="Heading2"/>
      </w:pPr>
      <w:r>
        <w:t>9. What is ASC 606?</w:t>
      </w:r>
    </w:p>
    <w:p>
      <w:r>
        <w:t>5-step model; recognize when/at each performance obligation satisfied.</w:t>
      </w:r>
    </w:p>
    <w:p>
      <w:pPr>
        <w:pStyle w:val="Heading2"/>
      </w:pPr>
      <w:r>
        <w:t>10. How do you handle a short payment?</w:t>
      </w:r>
    </w:p>
    <w:p>
      <w:r>
        <w:t>Apply what arrived; leave the rest open with a dispute flag — never silently write off.</w:t>
      </w:r>
    </w:p>
    <w:p>
      <w:pPr>
        <w:pStyle w:val="Heading2"/>
      </w:pPr>
      <w:r>
        <w:t>11–20</w:t>
      </w:r>
    </w:p>
    <w:p>
      <w:r>
        <w:t>(Continue with your own STAR/Skill/Ethics answers — see Question Bank 126Q.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