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Skarion Manufacturing LLC — QuickBooks Online Cheat Sheet</w:t>
      </w:r>
    </w:p>
    <w:p>
      <w:r>
        <w:rPr>
          <w:b w:val="0"/>
          <w:i/>
        </w:rPr>
        <w:t>Assignment 2 (corrected v2) — Company setup, chart of accounts, AP/AR, bank reconciliation, and reporting</w:t>
      </w:r>
    </w:p>
    <w:p>
      <w:r>
        <w:rPr>
          <w:b/>
          <w:color w:val="C03030"/>
        </w:rPr>
        <w:t>REVIEWER NOTE: This document replaces the v1 draft, which was built in an unrelated QuickBooks demo company ("kaizen", Bangladeshi Taka, nine-figure balances) instead of Skarion Manufacturing LLC. The steps and figures below are corrected to use Skarion's real USD data from the January practice packet (Module 03). Live QuickBooks Online screenshots still need to be captured by a human in an actual 30-day QBO trial — an AI agent cannot operate the QuickBooks Online UI to produce genuine screenshots. Nuzhat (or any team member) should follow this corrected script inside a real QBO trial and drop in real screenshots at each numbered step; the text, figures, and structure below are ready to use as-is.</w:t>
      </w:r>
    </w:p>
    <w:p>
      <w:pPr>
        <w:pStyle w:val="Heading1"/>
      </w:pPr>
      <w:r>
        <w:t>1. Set up the company</w:t>
      </w:r>
    </w:p>
    <w:p>
      <w:r>
        <w:rPr>
          <w:b w:val="0"/>
          <w:i w:val="0"/>
        </w:rPr>
        <w:t>Sign up for a QuickBooks Online free trial. Set locale to United States / USD. Company name: Skarion Manufacturing LLC. Industry: Manufacturing. Fiscal year: January–December. Accounting method: Accrual.</w:t>
      </w:r>
    </w:p>
    <w:p>
      <w:r>
        <w:rPr>
          <w:b w:val="0"/>
          <w:i/>
        </w:rPr>
        <w:t>[SCREENSHOT 1: Company setup screen showing "Skarion Manufacturing LLC", USD, Manassas, VA]</w:t>
      </w:r>
    </w:p>
    <w:p>
      <w:pPr>
        <w:pStyle w:val="Heading1"/>
      </w:pPr>
      <w:r>
        <w:t>2. Customize the chart of accounts</w:t>
      </w:r>
    </w:p>
    <w:p>
      <w:r>
        <w:rPr>
          <w:b w:val="0"/>
          <w:i w:val="0"/>
        </w:rPr>
        <w:t>Skarion's chart of accounts (add these under Accounting &gt; Chart of Accounts):</w:t>
      </w:r>
    </w:p>
    <w:tbl>
      <w:tblPr>
        <w:tblStyle w:val="LightGrid-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Accounts</w:t>
            </w:r>
          </w:p>
        </w:tc>
      </w:tr>
      <w:tr>
        <w:tc>
          <w:tcPr>
            <w:tcW w:type="dxa" w:w="4320"/>
          </w:tcPr>
          <w:p>
            <w:r>
              <w:t>Assets</w:t>
            </w:r>
          </w:p>
        </w:tc>
        <w:tc>
          <w:tcPr>
            <w:tcW w:type="dxa" w:w="4320"/>
          </w:tcPr>
          <w:p>
            <w:r>
              <w:t>1000 Operating Checking; 1100 Accounts Receivable; 1200 Inventory - Raw Materials; 1500 Fixed Assets; 1590 Accumulated Depreciation</w:t>
            </w:r>
          </w:p>
        </w:tc>
      </w:tr>
      <w:tr>
        <w:tc>
          <w:tcPr>
            <w:tcW w:type="dxa" w:w="4320"/>
          </w:tcPr>
          <w:p>
            <w:r>
              <w:t>Liabilities</w:t>
            </w:r>
          </w:p>
        </w:tc>
        <w:tc>
          <w:tcPr>
            <w:tcW w:type="dxa" w:w="4320"/>
          </w:tcPr>
          <w:p>
            <w:r>
              <w:t>2000 Accounts Payable; 2100 Sales Tax Payable; 2200 Payroll Liabilities; 2300 Accrued Expenses; 2500 Loan Payable</w:t>
            </w:r>
          </w:p>
        </w:tc>
      </w:tr>
      <w:tr>
        <w:tc>
          <w:tcPr>
            <w:tcW w:type="dxa" w:w="4320"/>
          </w:tcPr>
          <w:p>
            <w:r>
              <w:t>Revenue / COGS</w:t>
            </w:r>
          </w:p>
        </w:tc>
        <w:tc>
          <w:tcPr>
            <w:tcW w:type="dxa" w:w="4320"/>
          </w:tcPr>
          <w:p>
            <w:r>
              <w:t>4000 Sales Revenue; 4050 Sales Discounts; 4100 Sales Returns and Allowances; 5000 Cost of Goods Sold</w:t>
            </w:r>
          </w:p>
        </w:tc>
      </w:tr>
      <w:tr>
        <w:tc>
          <w:tcPr>
            <w:tcW w:type="dxa" w:w="4320"/>
          </w:tcPr>
          <w:p>
            <w:r>
              <w:t>Expenses</w:t>
            </w:r>
          </w:p>
        </w:tc>
        <w:tc>
          <w:tcPr>
            <w:tcW w:type="dxa" w:w="4320"/>
          </w:tcPr>
          <w:p>
            <w:r>
              <w:t>6100 Rent; 6200 Utilities; 6300 Wages; 6700 Depreciation; 6800 Interest</w:t>
            </w:r>
          </w:p>
        </w:tc>
      </w:tr>
    </w:tbl>
    <w:p>
      <w:r>
        <w:rPr>
          <w:b w:val="0"/>
          <w:i/>
        </w:rPr>
        <w:t>[SCREENSHOT 2: Chart of Accounts list showing the accounts above]</w:t>
      </w:r>
    </w:p>
    <w:p>
      <w:pPr>
        <w:pStyle w:val="Heading1"/>
      </w:pPr>
      <w:r>
        <w:t>3. Enter opening balances</w:t>
      </w:r>
    </w:p>
    <w:tbl>
      <w:tblPr>
        <w:tblStyle w:val="LightGrid-Accent1"/>
        <w:tblW w:type="auto" w:w="0"/>
        <w:tblLook w:firstColumn="1" w:firstRow="1" w:lastColumn="0" w:lastRow="0" w:noHBand="0" w:noVBand="1" w:val="04A0"/>
      </w:tblPr>
      <w:tblGrid>
        <w:gridCol w:w="4320"/>
        <w:gridCol w:w="4320"/>
      </w:tblGrid>
      <w:tr>
        <w:tc>
          <w:tcPr>
            <w:tcW w:type="dxa" w:w="4320"/>
          </w:tcPr>
          <w:p>
            <w:r>
              <w:t>Balance</w:t>
            </w:r>
          </w:p>
        </w:tc>
        <w:tc>
          <w:tcPr>
            <w:tcW w:type="dxa" w:w="4320"/>
          </w:tcPr>
          <w:p>
            <w:r>
              <w:t>Amount</w:t>
            </w:r>
          </w:p>
        </w:tc>
      </w:tr>
      <w:tr>
        <w:tc>
          <w:tcPr>
            <w:tcW w:type="dxa" w:w="4320"/>
          </w:tcPr>
          <w:p>
            <w:r>
              <w:t>Operating Checking, Jan 1</w:t>
            </w:r>
          </w:p>
        </w:tc>
        <w:tc>
          <w:tcPr>
            <w:tcW w:type="dxa" w:w="4320"/>
          </w:tcPr>
          <w:p>
            <w:r>
              <w:t>$132,500.00</w:t>
            </w:r>
          </w:p>
        </w:tc>
      </w:tr>
      <w:tr>
        <w:tc>
          <w:tcPr>
            <w:tcW w:type="dxa" w:w="4320"/>
          </w:tcPr>
          <w:p>
            <w:r>
              <w:t>Opening Accounts Receivable</w:t>
            </w:r>
          </w:p>
        </w:tc>
        <w:tc>
          <w:tcPr>
            <w:tcW w:type="dxa" w:w="4320"/>
          </w:tcPr>
          <w:p>
            <w:r>
              <w:t>$118,400.00</w:t>
            </w:r>
          </w:p>
        </w:tc>
      </w:tr>
      <w:tr>
        <w:tc>
          <w:tcPr>
            <w:tcW w:type="dxa" w:w="4320"/>
          </w:tcPr>
          <w:p>
            <w:r>
              <w:t>Opening Accounts Payable</w:t>
            </w:r>
          </w:p>
        </w:tc>
        <w:tc>
          <w:tcPr>
            <w:tcW w:type="dxa" w:w="4320"/>
          </w:tcPr>
          <w:p>
            <w:r>
              <w:t>$82,300.00</w:t>
            </w:r>
          </w:p>
        </w:tc>
      </w:tr>
      <w:tr>
        <w:tc>
          <w:tcPr>
            <w:tcW w:type="dxa" w:w="4320"/>
          </w:tcPr>
          <w:p>
            <w:r>
              <w:t>Loan Payable, Jan 1</w:t>
            </w:r>
          </w:p>
        </w:tc>
        <w:tc>
          <w:tcPr>
            <w:tcW w:type="dxa" w:w="4320"/>
          </w:tcPr>
          <w:p>
            <w:r>
              <w:t>$250,000.00</w:t>
            </w:r>
          </w:p>
        </w:tc>
      </w:tr>
    </w:tbl>
    <w:p>
      <w:r>
        <w:rPr>
          <w:b w:val="0"/>
          <w:i/>
        </w:rPr>
        <w:t>[SCREENSHOT 3: Opening balances entered in the Chart of Accounts / Journal Entry screen]</w:t>
      </w:r>
    </w:p>
    <w:p>
      <w:pPr>
        <w:pStyle w:val="Heading1"/>
      </w:pPr>
      <w:r>
        <w:t>4. Enter 5 vendor bills</w:t>
      </w:r>
    </w:p>
    <w:p>
      <w:r>
        <w:rPr>
          <w:b w:val="0"/>
          <w:i w:val="0"/>
        </w:rPr>
        <w:t>Use 5 real invoices from the Module 05 AP batch, e.g. Dominion Aluminum &amp; Fasteners (DAF-2601-014, $3,896.33), Potomac Steel Supply (PSS-2601-001, $5,700.30), Commonwealth Powder Coating (CPC-2601-002, $1,385.00), MidAtlantic Tool Rental (MTR-2601-001, $1,411.25), and Capital Safety Gear (CSG-2601-003, $875.98). Enter each under Expenses &gt; Bills, coded to the correct expense account, dated January 2026.</w:t>
      </w:r>
    </w:p>
    <w:p>
      <w:r>
        <w:rPr>
          <w:b w:val="0"/>
          <w:i/>
        </w:rPr>
        <w:t>[SCREENSHOT 4: Bills list showing these 5 vendors and amounts in USD]</w:t>
      </w:r>
    </w:p>
    <w:p>
      <w:pPr>
        <w:pStyle w:val="Heading1"/>
      </w:pPr>
      <w:r>
        <w:t>5. Create 5 customer invoices</w:t>
      </w:r>
    </w:p>
    <w:p>
      <w:r>
        <w:rPr>
          <w:b w:val="0"/>
          <w:i w:val="0"/>
        </w:rPr>
        <w:t>Use 5 real invoices from the Module 03 AR data, e.g. NOVA FiberBuild Contractors (SMI-2601-001, $16,058.25 incl. 5.3% VA sales tax). Enter under Sales &gt; Invoices with correct terms (Net 30 / 2/10 Net 30) and sales tax applied only to taxable goods.</w:t>
      </w:r>
    </w:p>
    <w:p>
      <w:r>
        <w:rPr>
          <w:b w:val="0"/>
          <w:i/>
        </w:rPr>
        <w:t>[SCREENSHOT 5: Invoices list showing 5 customers, USD amounts, VA sales tax applied]</w:t>
      </w:r>
    </w:p>
    <w:p>
      <w:pPr>
        <w:pStyle w:val="Heading1"/>
      </w:pPr>
      <w:r>
        <w:t>6. Record 5 customer payments</w:t>
      </w:r>
    </w:p>
    <w:p>
      <w:r>
        <w:rPr>
          <w:b w:val="0"/>
          <w:i w:val="0"/>
        </w:rPr>
        <w:t>Use Receive Payment to apply 5 payments from the AR Payment Remittance Batch (Module 03) against their invoices — include at least one early-payment discount and one short-pay so the workflow mirrors what the exercise data actually contains.</w:t>
      </w:r>
    </w:p>
    <w:p>
      <w:r>
        <w:rPr>
          <w:b w:val="0"/>
          <w:i/>
        </w:rPr>
        <w:t>[SCREENSHOT 6: Receive Payment screen + updated invoice list showing paid/partial status]</w:t>
      </w:r>
    </w:p>
    <w:p>
      <w:pPr>
        <w:pStyle w:val="Heading1"/>
      </w:pPr>
      <w:r>
        <w:t>7. Reconcile the bank account</w:t>
      </w:r>
    </w:p>
    <w:p>
      <w:r>
        <w:rPr>
          <w:b w:val="0"/>
          <w:i w:val="0"/>
        </w:rPr>
        <w:t>Use the January 2026 Bank Statement (Module 04) to reconcile the Operating Checking account. Starting balance $132,500.00 should tie to the opening balance entered in Step 3. Walk through matching transactions and resolving the three seeded January problems (duplicate deposit, unrecorded bank fee, outstanding check) until the difference is $0.00.</w:t>
      </w:r>
    </w:p>
    <w:p>
      <w:r>
        <w:rPr>
          <w:b w:val="0"/>
          <w:i/>
        </w:rPr>
        <w:t>[SCREENSHOT 7: Reconcile screen showing $0.00 difference for January]</w:t>
      </w:r>
    </w:p>
    <w:p>
      <w:pPr>
        <w:pStyle w:val="Heading1"/>
      </w:pPr>
      <w:r>
        <w:t>8. Run the P&amp;L and Balance Sheet</w:t>
      </w:r>
    </w:p>
    <w:p>
      <w:r>
        <w:rPr>
          <w:b w:val="0"/>
          <w:i w:val="0"/>
        </w:rPr>
        <w:t>Run Reports &gt; Profit and Loss and Reports &gt; Balance Sheet for January 2026. Because opening balances and the 5 sample transactions above are only a slice of the full month, these reports will show partial-month activity, not the full $2M/year run-rate — that's expected for this walkthrough exercise; the full month's picture comes from Module 03's complete packet.</w:t>
      </w:r>
    </w:p>
    <w:p>
      <w:r>
        <w:rPr>
          <w:b w:val="0"/>
          <w:i/>
        </w:rPr>
        <w:t>[SCREENSHOT 8: P&amp;L report] [SCREENSHOT 9: Balance Sheet report]</w:t>
      </w:r>
    </w:p>
    <w:p>
      <w:pPr>
        <w:pStyle w:val="Heading1"/>
      </w:pPr>
      <w:r>
        <w:t>9. Export to Excel</w:t>
      </w:r>
    </w:p>
    <w:p>
      <w:r>
        <w:rPr>
          <w:b w:val="0"/>
          <w:i w:val="0"/>
        </w:rPr>
        <w:t>Export both reports to Excel via the Export button in the top-right of each report screen.</w:t>
      </w:r>
    </w:p>
    <w:p>
      <w:r>
        <w:rPr>
          <w:b w:val="0"/>
          <w:i/>
        </w:rPr>
        <w:t>[SCREENSHOT 10: Export dialog / resulting Excel file]</w:t>
      </w:r>
    </w:p>
    <w:p>
      <w:pPr>
        <w:pStyle w:val="Heading1"/>
      </w:pPr>
      <w:r>
        <w:t>What was confusing or easy (fill in during the live walkthrough)</w:t>
      </w:r>
    </w:p>
    <w:p>
      <w:r>
        <w:rPr>
          <w:b w:val="0"/>
          <w:i w:val="0"/>
        </w:rPr>
        <w:t>[Nuzhat: note anything that was confusing or unexpectedly easy at each step above — this section is explicitly required by the course backbone and was missing from v1. Real examples make this useful: e.g. "The reconcile screen's auto-match sometimes matched the wrong transaction when two payments had the same amount on the same day — had to manually unmatch and re-check."]</w:t>
      </w:r>
    </w:p>
    <w:p>
      <w:pPr>
        <w:pStyle w:val="Heading1"/>
      </w:pPr>
      <w:r>
        <w:t>Common mistakes to watch for (fill in during the live walkthrough)</w:t>
      </w:r>
    </w:p>
    <w:p>
      <w:r>
        <w:rPr>
          <w:b w:val="0"/>
          <w:i w:val="0"/>
        </w:rPr>
        <w:t>[Nuzhat: list mistakes you made or almost made — e.g. forgetting to apply sales tax only to taxable lines, coding a bill to the wrong expense account, or reconciling before finding the duplicate deposit. This section is also explicitly required by the backbone and was missing from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