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 w:eastAsia="Arial"/>
          <w:b/>
          <w:sz w:val="30"/>
        </w:rPr>
        <w:t>Skarion Manufacturing LLC</w:t>
      </w:r>
      <w:r>
        <w:rPr>
          <w:rFonts w:ascii="Arial" w:hAnsi="Arial" w:eastAsia="Arial"/>
          <w:b/>
          <w:sz w:val="18"/>
        </w:rPr>
        <w:br/>
        <w:t>Accounting Practice Solution Key - January 2026</w:t>
      </w:r>
    </w:p>
    <w:p>
      <w:pPr>
        <w:spacing w:before="0" w:after="40" w:line="240" w:lineRule="auto"/>
      </w:pPr>
      <w:r>
        <w:rPr>
          <w:rFonts w:ascii="Arial" w:hAnsi="Arial" w:eastAsia="Arial"/>
          <w:b/>
          <w:sz w:val="16"/>
        </w:rPr>
        <w:t>Instructor copy. Do not give this file to candidates before they complete the exercise. Humanity has enough shortcuts already.</w:t>
      </w:r>
    </w:p>
    <w:p>
      <w:pPr>
        <w:spacing w:before="100" w:after="40"/>
      </w:pPr>
      <w:r>
        <w:rPr>
          <w:rFonts w:ascii="Arial" w:hAnsi="Arial" w:eastAsia="Arial"/>
          <w:b/>
          <w:color w:val="1F4E79"/>
          <w:sz w:val="20"/>
        </w:rPr>
        <w:t>1. AP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5" w:type="dxa"/>
          <w:left w:w="35" w:type="dxa"/>
          <w:bottom w:w="35" w:type="dxa"/>
          <w:right w:w="35" w:type="dxa"/>
        </w:tblCellMar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7373"/>
        <w:gridCol w:w="7373"/>
      </w:tblGrid>
      <w:tr>
        <w:trPr>
          <w:tblHeader w:val="true"/>
        </w:trPr>
        <w:tc>
          <w:tcPr>
            <w:tcW w:type="dxa" w:w="4320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AP Result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Amount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Total January vendor bills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5"/>
              </w:rPr>
              <w:t>$68,975.00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January bills paid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5"/>
              </w:rPr>
              <w:t>$26,710.00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Ending January AP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5"/>
              </w:rPr>
              <w:t>$42,265.00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5" w:type="dxa"/>
          <w:left w:w="35" w:type="dxa"/>
          <w:bottom w:w="35" w:type="dxa"/>
          <w:right w:w="35" w:type="dxa"/>
        </w:tblCellMar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2458"/>
        <w:gridCol w:w="2458"/>
        <w:gridCol w:w="2458"/>
        <w:gridCol w:w="2458"/>
        <w:gridCol w:w="2458"/>
        <w:gridCol w:w="2458"/>
      </w:tblGrid>
      <w:tr>
        <w:trPr>
          <w:tblHeader w:val="true"/>
        </w:trPr>
        <w:tc>
          <w:tcPr>
            <w:tcW w:type="dxa" w:w="1296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Invoice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Vendor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Open Amount</w:t>
            </w:r>
          </w:p>
        </w:tc>
        <w:tc>
          <w:tcPr>
            <w:tcW w:type="dxa" w:w="1008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Due Date</w:t>
            </w:r>
          </w:p>
        </w:tc>
        <w:tc>
          <w:tcPr>
            <w:tcW w:type="dxa" w:w="1008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Aging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Note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PSS-2601-01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Potomac Steel Supply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$18,600.00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Feb 2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Current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Hold for review: invoice is $400 over PO approval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DAF-1187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Dominion Aluminum &amp; Fasteners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$9,450.00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Feb 3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Current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Pay normally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BRIP-5542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Blue Ridge Industrial Plastics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$6,880.00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Feb 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Current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Pay normally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OP-9081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OfficePro Supplies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$475.00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Feb 9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Current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Pay normally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AMP-4448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Arlington Machine Parts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$1,760.00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Feb 13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Current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Pay normally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TS-2601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TechShield IT Support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$1,200.00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Feb 14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Current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Pay normally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CW-2601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CleanWorks Janitorial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$850.00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Feb 9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Current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Pay normally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JC-2601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James &amp; Co. CPA Services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$2,400.00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Feb 27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Current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Pay normally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NIW-6731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NOVA Industrial Waste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$650.00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Feb 15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Current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Pay normally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15"/>
        </w:rPr>
        <w:t>AP review issue: Potomac Steel Supply invoice PSS-2601-01 should be held because the invoice is $18,600 but the PO approval was only $18,200. The $400 difference needs approval or vendor correction before payment.</w:t>
      </w:r>
    </w:p>
    <w:p>
      <w:r>
        <w:br w:type="page"/>
      </w:r>
    </w:p>
    <w:p>
      <w:pPr>
        <w:spacing w:before="100" w:after="40"/>
      </w:pPr>
      <w:r>
        <w:rPr>
          <w:rFonts w:ascii="Arial" w:hAnsi="Arial" w:eastAsia="Arial"/>
          <w:b/>
          <w:color w:val="1F4E79"/>
          <w:sz w:val="20"/>
        </w:rPr>
        <w:t>2. AR, Sales Tax, and Aging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5" w:type="dxa"/>
          <w:left w:w="35" w:type="dxa"/>
          <w:bottom w:w="35" w:type="dxa"/>
          <w:right w:w="35" w:type="dxa"/>
        </w:tblCellMar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1843"/>
        <w:gridCol w:w="1843"/>
        <w:gridCol w:w="1843"/>
        <w:gridCol w:w="1843"/>
        <w:gridCol w:w="1843"/>
        <w:gridCol w:w="1843"/>
        <w:gridCol w:w="1843"/>
        <w:gridCol w:w="1843"/>
      </w:tblGrid>
      <w:tr>
        <w:trPr>
          <w:tblHeader w:val="true"/>
        </w:trPr>
        <w:tc>
          <w:tcPr>
            <w:tcW w:type="dxa" w:w="792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Date</w:t>
            </w:r>
          </w:p>
        </w:tc>
        <w:tc>
          <w:tcPr>
            <w:tcW w:type="dxa" w:w="2736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Customer</w:t>
            </w:r>
          </w:p>
        </w:tc>
        <w:tc>
          <w:tcPr>
            <w:tcW w:type="dxa" w:w="1368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Invoice</w:t>
            </w:r>
          </w:p>
        </w:tc>
        <w:tc>
          <w:tcPr>
            <w:tcW w:type="dxa" w:w="1224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Terms</w:t>
            </w:r>
          </w:p>
        </w:tc>
        <w:tc>
          <w:tcPr>
            <w:tcW w:type="dxa" w:w="1224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Subtotal</w:t>
            </w:r>
          </w:p>
        </w:tc>
        <w:tc>
          <w:tcPr>
            <w:tcW w:type="dxa" w:w="864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Taxable</w:t>
            </w:r>
          </w:p>
        </w:tc>
        <w:tc>
          <w:tcPr>
            <w:tcW w:type="dxa" w:w="1152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Tax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Invoice Total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Jan 03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NOVA FiberBuild Contractors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SMI-2601-001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Net 30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$15,250.00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Yes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$808.25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$16,058.25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Jan 05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Hampton Roads Data Centers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SMI-2601-002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Net 45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$22,800.00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No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$0.00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$22,800.00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Jan 07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Piedmont Electrical Group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SMI-2601-003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2/10 Net 30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$11,600.00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Yes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$614.80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$12,214.80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Jan 08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Metro DC Low Voltage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SMI-2601-004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Net 30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$7,950.00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Yes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$421.35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$8,371.35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Jan 10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Richmond Metro Fiber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SMI-2601-005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Net 30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$18,400.00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Yes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$975.20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$19,375.20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Jan 12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Dulles Cloud Campus LLC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SMI-2601-006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Net 45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$25,500.00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No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$0.00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$25,500.00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Jan 17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Coastal Electric &amp; Controls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SMI-2601-007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2/10 Net 30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$9,200.00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Yes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$487.60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$9,687.60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Jan 18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Cavalier Controls Inc.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SMI-2601-008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Net 30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$13,750.00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Yes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$728.75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$14,478.75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Jan 20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Shenandoah Energy Services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SMI-2601-009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Net 45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$16,100.00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No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$0.00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$16,100.00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Jan 22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Patriot Network Solutions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SMI-2601-010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Net 30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$8,600.00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Yes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$455.80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$9,055.80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Jan 25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Chesapeake Municipal Works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SMI-2601-011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Net 45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$10,250.00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No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$0.00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$10,250.00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Jan 27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Manassas Telecom Services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SMI-2601-012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Net 30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$6,780.00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Yes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$359.34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$7,139.34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5" w:type="dxa"/>
          <w:left w:w="35" w:type="dxa"/>
          <w:bottom w:w="35" w:type="dxa"/>
          <w:right w:w="35" w:type="dxa"/>
        </w:tblCellMar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7373"/>
        <w:gridCol w:w="7373"/>
      </w:tblGrid>
      <w:tr>
        <w:trPr>
          <w:tblHeader w:val="true"/>
        </w:trPr>
        <w:tc>
          <w:tcPr>
            <w:tcW w:type="dxa" w:w="6624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AR Calculation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Amount</w:t>
            </w:r>
          </w:p>
        </w:tc>
      </w:tr>
      <w:tr>
        <w:tc>
          <w:tcPr>
            <w:tcW w:type="dxa" w:w="66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January invoice totals before credits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$171,031.09</w:t>
            </w:r>
          </w:p>
        </w:tc>
      </w:tr>
      <w:tr>
        <w:tc>
          <w:tcPr>
            <w:tcW w:type="dxa" w:w="66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Less credit memo CM-2601-001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$526.50</w:t>
            </w:r>
          </w:p>
        </w:tc>
      </w:tr>
      <w:tr>
        <w:tc>
          <w:tcPr>
            <w:tcW w:type="dxa" w:w="66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Less sales discounts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$416.00</w:t>
            </w:r>
          </w:p>
        </w:tc>
      </w:tr>
      <w:tr>
        <w:tc>
          <w:tcPr>
            <w:tcW w:type="dxa" w:w="66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Less cash collected on January invoices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$53,470.59</w:t>
            </w:r>
          </w:p>
        </w:tc>
      </w:tr>
      <w:tr>
        <w:tc>
          <w:tcPr>
            <w:tcW w:type="dxa" w:w="66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Ending AR from January invoices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$116,618.00</w:t>
            </w:r>
          </w:p>
        </w:tc>
      </w:tr>
      <w:tr>
        <w:tc>
          <w:tcPr>
            <w:tcW w:type="dxa" w:w="66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Remaining opening AR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$60,300.00</w:t>
            </w:r>
          </w:p>
        </w:tc>
      </w:tr>
      <w:tr>
        <w:tc>
          <w:tcPr>
            <w:tcW w:type="dxa" w:w="662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Total ending AR at Jan 31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$176,918.00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5" w:type="dxa"/>
          <w:left w:w="35" w:type="dxa"/>
          <w:bottom w:w="35" w:type="dxa"/>
          <w:right w:w="35" w:type="dxa"/>
        </w:tblCellMar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4915"/>
        <w:gridCol w:w="4915"/>
        <w:gridCol w:w="4915"/>
      </w:tblGrid>
      <w:tr>
        <w:trPr>
          <w:tblHeader w:val="true"/>
        </w:trPr>
        <w:tc>
          <w:tcPr>
            <w:tcW w:type="dxa" w:w="2016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Aging Bucket</w:t>
            </w:r>
          </w:p>
        </w:tc>
        <w:tc>
          <w:tcPr>
            <w:tcW w:type="dxa" w:w="1584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Amount</w:t>
            </w:r>
          </w:p>
        </w:tc>
        <w:tc>
          <w:tcPr>
            <w:tcW w:type="dxa" w:w="6912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Explanation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0-30 days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$116,618.00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Open January invoices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31-60 days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$60,300.00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Atlantic Rail, Arlington Public Works, James River Infrastructure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61-90 days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$0.00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None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90+ days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$0.00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None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Total AR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$176,918.00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15"/>
        </w:rPr>
        <w:t>Sales tax payable: $4,851.09 invoice tax minus $26.50 credit memo tax = $4,824.59.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5"/>
        </w:rPr>
        <w:t>Short-paid customer: Patriot Network Solutions paid $9,000.00 against invoice SMI-2601-010 total of $9,055.80, leaving $55.80 open.</w:t>
      </w:r>
    </w:p>
    <w:p>
      <w:r>
        <w:br w:type="page"/>
      </w:r>
    </w:p>
    <w:p>
      <w:pPr>
        <w:spacing w:before="100" w:after="40"/>
      </w:pPr>
      <w:r>
        <w:rPr>
          <w:rFonts w:ascii="Arial" w:hAnsi="Arial" w:eastAsia="Arial"/>
          <w:b/>
          <w:color w:val="1F4E79"/>
          <w:sz w:val="20"/>
        </w:rPr>
        <w:t>3. Payroll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5" w:type="dxa"/>
          <w:left w:w="35" w:type="dxa"/>
          <w:bottom w:w="35" w:type="dxa"/>
          <w:right w:w="35" w:type="dxa"/>
        </w:tblCellMar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7373"/>
        <w:gridCol w:w="7373"/>
      </w:tblGrid>
      <w:tr>
        <w:trPr>
          <w:tblHeader w:val="true"/>
        </w:trPr>
        <w:tc>
          <w:tcPr>
            <w:tcW w:type="dxa" w:w="4896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Payroll Item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Amount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Gross pay per payroll run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$33,916.67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Net pay per payroll run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$24,414.85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January gross wages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$67,833.33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January federal withholding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$7,075.63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January Virginia withholding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$2,491.25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January Social Security withheld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$4,205.67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January Medicare withheld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$983.58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January 401k employee deduction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$1,487.50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January health employee deduction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$2,760.00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January net payroll cash paid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$48,829.71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Employer payroll taxes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$6,003.25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>
              <w:t>Employer benefits expense (per exercise assumption: $350/employee x 15 employees)</w:t>
            </w:r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$5,250.00</w:t>
            </w:r>
          </w:p>
        </w:tc>
      </w:tr>
    </w:tbl>
    <w:p>
      <w:pPr>
        <w:spacing w:before="60" w:after="40"/>
      </w:pPr>
      <w:r>
        <w:rPr>
          <w:rFonts w:ascii="Arial" w:hAnsi="Arial" w:eastAsia="Arial"/>
          <w:b/>
          <w:sz w:val="17"/>
        </w:rPr>
        <w:t>Payroll Journal Entry - January Total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5" w:type="dxa"/>
          <w:left w:w="35" w:type="dxa"/>
          <w:bottom w:w="35" w:type="dxa"/>
          <w:right w:w="35" w:type="dxa"/>
        </w:tblCellMar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4915"/>
        <w:gridCol w:w="4915"/>
        <w:gridCol w:w="4915"/>
      </w:tblGrid>
      <w:tr>
        <w:trPr>
          <w:tblHeader w:val="true"/>
        </w:trPr>
        <w:tc>
          <w:tcPr>
            <w:tcW w:type="dxa" w:w="1008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DR/CR</w:t>
            </w:r>
          </w:p>
        </w:tc>
        <w:tc>
          <w:tcPr>
            <w:tcW w:type="dxa" w:w="6336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Account</w:t>
            </w:r>
          </w:p>
        </w:tc>
        <w:tc>
          <w:tcPr>
            <w:tcW w:type="dxa" w:w="1584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Amount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Debit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6300 Wages Expense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$67,833.33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Debit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6310 Employer Payroll Tax Expense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$6,003.25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Debit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6320 Employee Benefits Expense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$5,250.00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Credit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1000/Payroll Cash - Net payroll paid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$48,829.71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Credit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2200 Payroll Liabilities - Federal withholding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$7,075.63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Credit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2200 Payroll Liabilities - Virginia withholding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$2,491.25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Credit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2200 Payroll Liabilities - Employee Social Security + Medicare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$5,189.25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Credit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2200 Payroll Liabilities - 401k payable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$1,487.50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Credit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2200 Payroll Liabilities - Health deductions payable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$2,760.00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Credit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2200 Payroll Liabilities - Employer taxes payable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$6,003.25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Credit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2300 Benefits payable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$5,250.00</w:t>
            </w:r>
          </w:p>
        </w:tc>
      </w:tr>
    </w:tbl>
    <w:p>
      <w:r>
        <w:br w:type="page"/>
      </w:r>
    </w:p>
    <w:p>
      <w:pPr>
        <w:spacing w:before="100" w:after="40"/>
      </w:pPr>
      <w:r>
        <w:rPr>
          <w:rFonts w:ascii="Arial" w:hAnsi="Arial" w:eastAsia="Arial"/>
          <w:b/>
          <w:color w:val="1F4E79"/>
          <w:sz w:val="20"/>
        </w:rPr>
        <w:t>4. Fixed Asset Depreciation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5" w:type="dxa"/>
          <w:left w:w="35" w:type="dxa"/>
          <w:bottom w:w="35" w:type="dxa"/>
          <w:right w:w="35" w:type="dxa"/>
        </w:tblCellMar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2949"/>
        <w:gridCol w:w="2949"/>
        <w:gridCol w:w="2949"/>
        <w:gridCol w:w="2949"/>
        <w:gridCol w:w="2949"/>
      </w:tblGrid>
      <w:tr>
        <w:trPr>
          <w:tblHeader w:val="true"/>
        </w:trPr>
        <w:tc>
          <w:tcPr>
            <w:tcW w:type="dxa" w:w="864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Asset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Cost</w:t>
            </w:r>
          </w:p>
        </w:tc>
        <w:tc>
          <w:tcPr>
            <w:tcW w:type="dxa" w:w="1152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Life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Monthly Depreciation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FA-001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CNC Brake Press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$82,000.00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7 years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$976.19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FA-002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Laser Cutter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$95,000.00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7 years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$1,130.95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FA-003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Forklift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$38,500.00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5 years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$641.67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FA-004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Delivery Van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$42,000.00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5 years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$700.00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FA-005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Air Compressor System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$18,000.00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7 years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$214.29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FA-006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Office Furniture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$14,500.00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7 years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$172.62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FA-007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Computers and Laptops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$21,600.00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3 years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$600.00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FA-008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QA Testing Station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$16,800.00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5 years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$280.00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FA-009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Warehouse Pallet Racking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$24,000.00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7 years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$285.71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FA-010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Label Printer &amp; Packaging Line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$12,400.00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5 years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$206.67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15"/>
        </w:rPr>
        <w:t>Depreciation JE: Debit 6700 Depreciation Expense $5,208.10; Credit 1590 Accumulated Depreciation $5,208.10.</w:t>
      </w:r>
    </w:p>
    <w:p>
      <w:pPr>
        <w:spacing w:before="100" w:after="40"/>
      </w:pPr>
      <w:r>
        <w:rPr>
          <w:rFonts w:ascii="Arial" w:hAnsi="Arial" w:eastAsia="Arial"/>
          <w:b/>
          <w:color w:val="1F4E79"/>
          <w:sz w:val="20"/>
        </w:rPr>
        <w:t>5. Loan Interest Solution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5"/>
        </w:rPr>
        <w:t>January interest = $250,000.00 x 7.25% / 12 = $1,510.42. JE: Debit 6800 Interest Expense $1,510.42; Credit 2300 Accrued Interest Payable $1,510.42.</w:t>
      </w:r>
    </w:p>
    <w:p>
      <w:r>
        <w:br w:type="page"/>
      </w:r>
    </w:p>
    <w:p>
      <w:pPr>
        <w:spacing w:before="100" w:after="40"/>
      </w:pPr>
      <w:r>
        <w:rPr>
          <w:rFonts w:ascii="Arial" w:hAnsi="Arial" w:eastAsia="Arial"/>
          <w:b/>
          <w:color w:val="1F4E79"/>
          <w:sz w:val="20"/>
        </w:rPr>
        <w:t>6. Bank Reconciliation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5" w:type="dxa"/>
          <w:left w:w="35" w:type="dxa"/>
          <w:bottom w:w="35" w:type="dxa"/>
          <w:right w:w="35" w:type="dxa"/>
        </w:tblCellMar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7373"/>
        <w:gridCol w:w="7373"/>
      </w:tblGrid>
      <w:tr>
        <w:trPr>
          <w:tblHeader w:val="true"/>
        </w:trPr>
        <w:tc>
          <w:tcPr>
            <w:tcW w:type="dxa" w:w="9072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Bank Reconciliation Item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Amount</w:t>
            </w:r>
          </w:p>
        </w:tc>
      </w:tr>
      <w:tr>
        <w:tc>
          <w:tcPr>
            <w:tcW w:type="dxa" w:w="907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Book ending balance per QuickBooks ledger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$226,594.19</w:t>
            </w:r>
          </w:p>
        </w:tc>
      </w:tr>
      <w:tr>
        <w:tc>
          <w:tcPr>
            <w:tcW w:type="dxa" w:w="907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Less duplicate Coastal Electric deposit entered in QuickBooks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-$9,503.60</w:t>
            </w:r>
          </w:p>
        </w:tc>
      </w:tr>
      <w:tr>
        <w:tc>
          <w:tcPr>
            <w:tcW w:type="dxa" w:w="907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Add correction to Valley Freight payment: QuickBooks entered $2,410, bank cleared $2,140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$270.00</w:t>
            </w:r>
          </w:p>
        </w:tc>
      </w:tr>
      <w:tr>
        <w:tc>
          <w:tcPr>
            <w:tcW w:type="dxa" w:w="907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Less bank service fee missing from QuickBooks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-$45.00</w:t>
            </w:r>
          </w:p>
        </w:tc>
      </w:tr>
      <w:tr>
        <w:tc>
          <w:tcPr>
            <w:tcW w:type="dxa" w:w="907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Add bank interest missing from QuickBooks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$18.50</w:t>
            </w:r>
          </w:p>
        </w:tc>
      </w:tr>
      <w:tr>
        <w:tc>
          <w:tcPr>
            <w:tcW w:type="dxa" w:w="907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Adjusted book balance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$217,334.09</w:t>
            </w:r>
          </w:p>
        </w:tc>
      </w:tr>
      <w:tr>
        <w:tc>
          <w:tcPr>
            <w:tcW w:type="dxa" w:w="907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Bank ending balance per statement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$211,161.25</w:t>
            </w:r>
          </w:p>
        </w:tc>
      </w:tr>
      <w:tr>
        <w:tc>
          <w:tcPr>
            <w:tcW w:type="dxa" w:w="907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Add deposit in transit: Manassas Telecom Jan 31 deposit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$6,612.84</w:t>
            </w:r>
          </w:p>
        </w:tc>
      </w:tr>
      <w:tr>
        <w:tc>
          <w:tcPr>
            <w:tcW w:type="dxa" w:w="907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Less outstanding payment: ADP Jan 31 ACH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-$440.00</w:t>
            </w:r>
          </w:p>
        </w:tc>
      </w:tr>
      <w:tr>
        <w:tc>
          <w:tcPr>
            <w:tcW w:type="dxa" w:w="907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Adjusted bank balance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$217,334.09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15"/>
        </w:rPr>
        <w:t>The adjusted book balance and adjusted bank balance both equal $217,334.09. That means the reconciliation works. Tiny miracle, accountants may now breathe.</w:t>
      </w:r>
    </w:p>
    <w:p>
      <w:pPr>
        <w:spacing w:before="100" w:after="40"/>
      </w:pPr>
      <w:r>
        <w:rPr>
          <w:rFonts w:ascii="Arial" w:hAnsi="Arial" w:eastAsia="Arial"/>
          <w:b/>
          <w:color w:val="1F4E79"/>
          <w:sz w:val="20"/>
        </w:rPr>
        <w:t>7. Month-End Adjusting Entries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5" w:type="dxa"/>
          <w:left w:w="35" w:type="dxa"/>
          <w:bottom w:w="35" w:type="dxa"/>
          <w:right w:w="35" w:type="dxa"/>
        </w:tblCellMar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3686"/>
        <w:gridCol w:w="3686"/>
        <w:gridCol w:w="3686"/>
        <w:gridCol w:w="3686"/>
      </w:tblGrid>
      <w:tr>
        <w:trPr>
          <w:tblHeader w:val="true"/>
        </w:trPr>
        <w:tc>
          <w:tcPr>
            <w:tcW w:type="dxa" w:w="864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DR/CR</w:t>
            </w:r>
          </w:p>
        </w:tc>
        <w:tc>
          <w:tcPr>
            <w:tcW w:type="dxa" w:w="4896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Account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Amount</w:t>
            </w:r>
          </w:p>
        </w:tc>
        <w:tc>
          <w:tcPr>
            <w:tcW w:type="dxa" w:w="4896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Reason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Debit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6700 Depreciation Expense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$5,208.10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Monthly depreciation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Credit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1590 Accumulated Depreciation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$5,208.10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Monthly depreciation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Debit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6800 Interest Expense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$1,510.42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January loan interest accrual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Credit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2300 Accrued Interest Payable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$1,510.42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January loan interest accrual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Debit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6200 Utilities Expense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$375.00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Water/sewer bill not received by close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Credit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2300 Accrued Expenses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$375.00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Water/sewer bill not received by close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Debit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1000 Operating Checking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$270.00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Reverse over-recorded Valley Freight cash payment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Credit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5040 Freight-In / AP correction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$270.00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Correct Valley Freight payment from $2,410 to $2,140; final coding depends on original entry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Debit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>
              <w:t>1100 Accounts Receivable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$9,503.60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>
              <w:t>Remove duplicate Coastal Electric deposit (reinstate the receivable — the duplicate incorrectly cleared the invoice twice; revenue was never overstated)</w:t>
            </w:r>
            <w:r>
              <w:rPr>
                <w:rFonts w:ascii="Arial" w:hAnsi="Arial" w:eastAsia="Arial"/>
                <w:b w:val="0"/>
                <w:sz w:val="12"/>
              </w:rPr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Credit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1000 Operating Checking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$9,503.60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Remove duplicate Coastal Electric deposit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Debit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6810 Bank Fees Expense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$45.00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Record bank fee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Credit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1000 Operating Checking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$45.00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Record bank fee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Debit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1000 Operating Checking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$18.50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Record bank interest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Credit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4900 Interest Income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$18.50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Record bank interest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14"/>
        </w:rPr>
        <w:t>Note on the Valley Freight correction: QuickBooks reduced cash by $2,410, but the bank cleared only $2,140. Increase cash by $270 and reduce the related freight/AP balance by $270. The key point is that QuickBooks must match the $2,140 bank-cleared payment.</w:t>
      </w:r>
    </w:p>
    <w:p>
      <w:r>
        <w:br w:type="page"/>
      </w:r>
    </w:p>
    <w:p>
      <w:pPr>
        <w:spacing w:before="100" w:after="40"/>
      </w:pPr>
      <w:r>
        <w:rPr>
          <w:rFonts w:ascii="Arial" w:hAnsi="Arial" w:eastAsia="Arial"/>
          <w:b/>
          <w:color w:val="1F4E79"/>
          <w:sz w:val="20"/>
        </w:rPr>
        <w:t>8. Gross Profit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5" w:type="dxa"/>
          <w:left w:w="35" w:type="dxa"/>
          <w:bottom w:w="35" w:type="dxa"/>
          <w:right w:w="35" w:type="dxa"/>
        </w:tblCellMar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7373"/>
        <w:gridCol w:w="7373"/>
      </w:tblGrid>
      <w:tr>
        <w:trPr>
          <w:tblHeader w:val="true"/>
        </w:trPr>
        <w:tc>
          <w:tcPr>
            <w:tcW w:type="dxa" w:w="4896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Gross Profit Item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spacing w:after="0" w:before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Amount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Invoice subtotals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$166,180.00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Less credit memo subtotal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$500.00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Less sales discounts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$416.00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Net sales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$165,264.00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COGS at 52% of net sales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$85,937.28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Gross profit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$79,326.72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Gross margin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48.00%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1F4E79"/>
          <w:sz w:val="20"/>
        </w:rPr>
        <w:t>9. Sample CEO Note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5"/>
        </w:rPr>
        <w:t>January closed with $42,265.00 in open AP from January bills, and all open January vendor bills are still current as of Jan 31. Total AR at month-end is $176,918.00, including $60,300.00 from older December invoices that need collection follow-up. The bank reconciliation had four main issues: one duplicate deposit, one wrong payment amount, one missing bank fee, and one missing interest item. Net sales were $165,264.00 and gross profit was $79,326.72, giving a gross margin of 48.00%.</w:t>
      </w:r>
    </w:p>
    <w:p>
      <w:r>
        <w:rPr>
          <w:b/>
        </w:rPr>
        <w:t>Instructor note (added in review): The flat 1.2% employer FUTA/SUTA rate used in this exercise is a simplified training rate only. Real-world mechanics: net FUTA is 0.6% on the first $7,000 of wages per employee (after the 5.4% state credit), and Virginia SUTA (~2.5% for new employers) applies to the first $8,000. See the US Payroll Reference Sheet (Module 08) before quoting rates in an interview. Likewise, the employer benefits figure of $5,250 assumes a $350/employee/month employer contribution across 15 employees — this assumption is now stated in the exercise sheet's payroll source data.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504" w:right="547" w:bottom="504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4"/>
      </w:rPr>
      <w:t>Fictional training data for accounting job simulation. Amounts are in USD. Use accrual basis unless told otherwise.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sz w:val="14"/>
      </w:rPr>
      <w:t>Skarion Manufacturing LLC | Accounting Practice Solution Key | Instructor Copy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FCDA72B33F704B902DF05EFF11A127" ma:contentTypeVersion="12" ma:contentTypeDescription="Create a new document." ma:contentTypeScope="" ma:versionID="c6f9a1a39b749c0b35fc296ed518e8f3">
  <xsd:schema xmlns:xsd="http://www.w3.org/2001/XMLSchema" xmlns:xs="http://www.w3.org/2001/XMLSchema" xmlns:p="http://schemas.microsoft.com/office/2006/metadata/properties" xmlns:ns2="7019b7ea-2583-48d5-9dd7-5b4a847e7ee9" xmlns:ns3="27445e43-ccdd-4da6-b549-fdecb12a794f" targetNamespace="http://schemas.microsoft.com/office/2006/metadata/properties" ma:root="true" ma:fieldsID="45a2daf967dbe5b730172693d155efad" ns2:_="" ns3:_="">
    <xsd:import namespace="7019b7ea-2583-48d5-9dd7-5b4a847e7ee9"/>
    <xsd:import namespace="27445e43-ccdd-4da6-b549-fdecb12a79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9b7ea-2583-48d5-9dd7-5b4a847e7e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0f1de3d-d31a-4396-82d5-79995a5512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445e43-ccdd-4da6-b549-fdecb12a794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f456272-03e4-4335-84cf-9ee0017832c0}" ma:internalName="TaxCatchAll" ma:showField="CatchAllData" ma:web="27445e43-ccdd-4da6-b549-fdecb12a79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019b7ea-2583-48d5-9dd7-5b4a847e7ee9">
      <Terms xmlns="http://schemas.microsoft.com/office/infopath/2007/PartnerControls"/>
    </lcf76f155ced4ddcb4097134ff3c332f>
    <TaxCatchAll xmlns="27445e43-ccdd-4da6-b549-fdecb12a794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7975A28-1C2E-43CF-8CCF-0F07BDDB33F5}"/>
</file>

<file path=customXml/itemProps3.xml><?xml version="1.0" encoding="utf-8"?>
<ds:datastoreItem xmlns:ds="http://schemas.openxmlformats.org/officeDocument/2006/customXml" ds:itemID="{81211040-808D-41B2-95B3-7EA76E2D8A90}"/>
</file>

<file path=customXml/itemProps4.xml><?xml version="1.0" encoding="utf-8"?>
<ds:datastoreItem xmlns:ds="http://schemas.openxmlformats.org/officeDocument/2006/customXml" ds:itemID="{D213B38E-3F87-45E9-9F3E-8E0DE53A80F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Skarion Manufacturing Accounting Practice Solution Key</dc:title>
  <dc:subject>Solution key for accounting job simulation question paper</dc:subject>
  <dc:creator>Skarion Team</dc:creator>
  <cp:keywords/>
  <dc:description>Instructor-facing solution key generated from Accounting Track V1 backbone.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0x0101007FFCDA72B33F704B902DF05EFF11A127</vt:lpwstr>
  </property>
</Properties>
</file>