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Interview Question Bank — 126 Questions</w:t>
      </w:r>
    </w:p>
    <w:p>
      <w:r>
        <w:t>Technical (56) · Behavioral (30) · Software (20) · Scenario (20)</w:t>
      </w:r>
    </w:p>
    <w:p>
      <w:pPr>
        <w:pStyle w:val="Heading1"/>
      </w:pPr>
      <w:r>
        <w:t>Technical sample</w:t>
      </w:r>
    </w:p>
    <w:p>
      <w:r>
        <w:t>Q: 'What does a trial balance prove?' A: Only that debits=credits — not accuracy, not right account.</w:t>
      </w:r>
    </w:p>
    <w:p>
      <w:pPr>
        <w:pStyle w:val="Heading1"/>
      </w:pPr>
      <w:r>
        <w:t>Behavioral sample</w:t>
      </w:r>
    </w:p>
    <w:p>
      <w:r>
        <w:t>Q: 'A colleague borrows petty cash.' A: Document the conversation, report to the controller — unauthorized use is a control breach.</w:t>
      </w:r>
    </w:p>
    <w:p>
      <w:pPr>
        <w:pStyle w:val="Heading1"/>
      </w:pPr>
      <w:r>
        <w:t>Software sample</w:t>
      </w:r>
    </w:p>
    <w:p>
      <w:r>
        <w:t>Q: 'How do you handle #N/A in VLOOKUP?' A: Wrap with IFERROR/IFNA; decide if missing = 0 (sum-safe) or flagged.</w:t>
      </w:r>
    </w:p>
    <w:p>
      <w:pPr>
        <w:pStyle w:val="Heading1"/>
      </w:pPr>
      <w:r>
        <w:t>Scenario sample</w:t>
      </w:r>
    </w:p>
    <w:p>
      <w:r>
        <w:t>Q: 'Manager asks you to plug a $340 rec difference.' A: Ask 20 min to trace; document either way; never plug.</w:t>
      </w:r>
    </w:p>
    <w:p>
      <w:pPr>
        <w:pStyle w:val="Heading1"/>
      </w:pPr>
      <w:r>
        <w:t>Full bank</w:t>
      </w:r>
    </w:p>
    <w:p>
      <w:r>
        <w:t>(126 questions grouped by category — practice 5/day in the order given.)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