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91"/>
          <w:sz w:val="44"/>
        </w:rPr>
        <w:t>beDots LLC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11827"/>
          <w:sz w:val="28"/>
        </w:rPr>
        <w:t>Security Requirements Checklist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4B5563"/>
          <w:sz w:val="20"/>
        </w:rPr>
        <w:t>Port of Duqm (PODC) — Annexure A, Section 3.8</w:t>
        <w:br/>
        <w:t>Products: (1) Website  |  (2) e-Services Portal</w:t>
      </w:r>
    </w:p>
    <w:p>
      <w:pPr>
        <w:jc w:val="center"/>
      </w:pPr>
      <w:r>
        <w:rPr>
          <w:rFonts w:ascii="Arial" w:hAnsi="Arial" w:eastAsia="Arial"/>
          <w:b/>
          <w:color w:val="B91C1C"/>
          <w:sz w:val="32"/>
        </w:rPr>
        <w:t>CONFIDENTIAL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Source: Annexure A – Scope of Work – Final (RFQ No. 11362), Section 3.8 Security. Prepared: 28 July 2026. Status column: mark as ☐ Pending / ☑ Done / ☒ N/A with evidence reference.</w:t>
      </w:r>
    </w:p>
    <w:p>
      <w:pPr>
        <w:spacing w:before="160" w:after="120"/>
      </w:pPr>
      <w:r>
        <w:rPr>
          <w:rFonts w:ascii="Calibri" w:hAnsi="Calibri" w:eastAsia="Calibri"/>
          <w:b/>
          <w:color w:val="0B3D91"/>
          <w:sz w:val="26"/>
        </w:rPr>
        <w:t>A. Common Security Obligations (Both Products)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These apply to both the public Website and the e-Services Portal before go-live.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Provide a detailed security plan explaining how the product and its content will be protected from hacking and unauthorized use.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Security design document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Supplier accountability accepted for any breach caused by coding weaknesses.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Contract / warranty clause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Provide a suitable security test scenario and execute security testing before go-live.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Test plan &amp; report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Calibri" w:hAnsi="Calibri" w:eastAsia="Calibri"/>
          <w:b/>
          <w:color w:val="0B3D91"/>
          <w:sz w:val="26"/>
        </w:rPr>
        <w:t>B. Product 1 — Website Security Checklist (Section 3.8.1)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Covers the public CMS website (content, forms, newsletter, SEO site, admin panel). Includes WordPress-specific hardening where applicable to the CMS stack.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HSTS, HTTPS and SSL Security: Install SSL/TLS certificate; enable HTTPS site-wide; enable HSTS; encrypt all transmitted data including cookies.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SSL cert + HSTS headers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Cookie Hijacking Protection: Protect user session cookies from unauthorized access and misuse (Secure, HttpOnly, SameSite).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Cookie flags verified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 Access Control: Assign roles and permissions (authority matrix) to prevent unauthorized CMS/admin access.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Role matrix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Account Lockout: Implement lockout policies to prevent brute-force attacks on login.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Lockout policy config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Strong Passwords: Enforce complex/unique password policies for all accounts including administrators.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Password policy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Authentication (MFA): Implement SMS OTP-based MFA (Oman numbers only; PODC iBulk SMS Gateway).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MFA / OTP flow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Login: Add CAPTCHA / reCAPTCHA (or equivalent) on login forms.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CAPTCHA on login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Spam Protection: Anti-spam on comments, enquiry forms, newsletter and contact forms (CAPTCHA/reCAPTCHA).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Form spam controls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Education and Training: Train website administrators/users on security, password management, phishing awareness.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Training attendance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Encryption at Rest: Encrypt sensitive data (passwords, personal info, other sensitive data) on PODC servers.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Encryption approach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Allow only jpg, jpeg, png, pdf; deny all other types.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Upload whitelist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Strict validation + malware/scanning; magic-bytes + extension + content-type checks before storing.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Upload validation code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Enforce file size limits; store uploads outside web root; prevent script execution; remove excess permissions.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Storage / permissions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File Permission Settings: Restrict access to sensitive files/directories; write access only where necessary.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permission audit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Disable File Editing: Disable file editing via WordPress/CMS dashboard to prevent unauthorized code changes.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DISALLOW_FILE_EDIT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Database Security: Parameterized queries, input validation, least-privilege DB accounts; prevent SQL injection.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DB access review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Do not expose .git folder from webserver directory.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Webroot scan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Keep WordPress plugins updated to avoid leakage/unauthenticated access.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Plugin update log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Restrict WordPress REST API; read-only for authorized accounts only where applicable.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REST API config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Remove/restrict sensitive files (php.ini, info.php, license.txt, readme.html, wp-links-opml.php, etc.).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Sensitive file cleanup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3.8.1-16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Vulnerability Avoidance: Prevent SQL Injection, XSS, CSRF, Directory Traversal, RCE, File Inclusion, Brute Force, SSRF, Server misconfigurations.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Security test report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3.8.1-17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 Validation &amp; Output Encoding: Validate/sanitize all inputs; encode outputs; test against injection payloads.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Code review / SAST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Session Management: Secure token generation/transmission; invalidate on logout/expiry; prevent fixation, hijacking, replay.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Session test cases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3.8.1-19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Self-host All Assets: Host images, fonts, JS, CSS locally; avoid external CDNs/third-party scripts/iframes unless necessary; update references.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Asset inventory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3.8.1-20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Regular Updates: Quarterly WordPress core/theme/plugin updates with no UI/UX collateral impact.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Quarterly update log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3.8.1-21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Firewall Protection: Coordinate with PODC security team to align WAF before public publish.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WAF alignment sign-off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3.8.1-22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Backup and Restore: Automated, reliable backups of website files and databases; restore tested.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Backup/restore drill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3.8.1-23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Monitor Website Performance: Monitor uptime, page load; optimize images/plugins (e.g. Analytics).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Monitoring dashboard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3.8.1-24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Logging and Monitoring: Comprehensive logs for user activity, incident detection, real-time response.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Log / SIEM setup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3.8.1-25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WordPress Hardening: PHP safe practices; web directory not writable; disable file edit; disable plugin install from dashboard.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Hardening checklist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Directory access restrictions via .htaccess (Apache) for sensitive paths.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.htaccess rules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HTTP security headers — HSTS, CSP, X-Content-Type-Options, X-Frame-Options, X-XSS-Protection.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Header scan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unnecessary HTTP methods; limit max request size; set secure cookie flags.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config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Configure CSP trusted content sources to mitigate XSS.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CSP policy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3.8.1-26e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Custom error pages (404/403) with minimal information disclosure.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Error pages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3.8.1-26f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directory listing; disable server signature/version in headers.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banner check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3.8.1-26g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unused services and ports to reduce attack surface.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 / service audit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rFonts w:ascii="Calibri" w:hAnsi="Calibri" w:eastAsia="Calibri"/>
          <w:b/>
          <w:color w:val="0B3D91"/>
          <w:sz w:val="26"/>
        </w:rPr>
        <w:t>C. Product 2 — e-Services Portal Security Checklist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Covers Gate Pass, Vendor Registration, Tendering/RFQ, Supplier Portal, Permit to Work (HSSE), and related staff workflows. Mapped from Section 3.8.1 controls and applied to authenticated e-Services processes. Items eSvc-A to eSvc-J are portal-critical controls implied by the same security obligations for unauthorized access, data protection and secure workflows.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HSTS, HTTPS and SSL Security: Full HTTPS for portal and APIs; SSL/TLS installed; HSTS enabled; cookies encrypted in transit.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SSL + HSTS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Cookie Hijacking Protection: Secure session cookies for visitor/vendor/staff portals (Secure, HttpOnly, SameSite).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☑ Done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Cookie flags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 Access Control: Role-based access for Visitor, Department, Commercial, Security Officer, ROP, Vendor, Procurement, Tender Manager, Committee, HSSE.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RBAC matrix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Account Lockout: Lockout after failed attempts for all e-Services logins (visitor, vendor, staff).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Lockout policy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Strong Passwords: Enforce strong password policy for registration, change-password, admin and vendor accounts.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Password policy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Authentication (MFA): SMS OTP MFA for account creation / forgot password / sensitive actions (Oman numbers; PODC iBulk). Prefer email OTP for vendor where required.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OTP flows tested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Login: CAPTCHA/reCAPTCHA on login and registration screens.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CAPTCHA verified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Spam / Abuse Protection: Protect registration, clarification posts, enquiry and public forms from spam/abuse.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Anti-abuse controls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Education and Training: Security awareness for portal admins and operational users (password hygiene, phishing).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Training records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Encryption at Rest: Encrypt passwords, Civil/Passport IDs, uploaded ID cards, payment data and other PII on PODC servers.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Encryption design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Gate Pass ID cards and vendor docs — allow only jpg, jpeg, png, pdf; deny others.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Upload whitelist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Magic-bytes + extension + content-type validation; malware scanning before disk write.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Upload validation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Size limits; store outside web root; no script execution; least file permissions.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Storage hardening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File Permission Settings: Restrict access to uploaded documents, reports, tender files and sensitive directories.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Permission audit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Disable Runtime Code Editing: No online code/config editing from application UI; disable dangerous admin file operations.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App config review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Database Security: Parameterized queries; least-privilege DB users; separate DB credentials for e-Services; prevent SQL injection.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DB security review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No exposed .git/info/debug files; remove phpinfo/readme/license leftovers; harden PHP app exposure.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Webroot cleanup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Vulnerability Avoidance: No SQL Injection, XSS, CSRF, Path Traversal, RCE, File Inclusion, Brute Force, SSRF, or misconfigurations in portal workflows.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Penetration / SAST report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 Validation &amp; Output Encoding: Validate all form fields (gate pass, vendor, tender, PTW); sanitize/encode outputs.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Validation test pack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Session Management: Secure sessions per role; invalidate on logout/expiry; prevent fixation/hijacking/replay across portals.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Session tests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Self-host Assets: Host portal JS/CSS/fonts/images locally; minimize third-party scripts/iframes.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Asset inventory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Regular Updates: Quarterly security patches for PHP framework/libraries/dependencies with regression checks.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Patch schedule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Firewall Protection: Align e-Services application with PODC WAF before internet exposure.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WAF sign-off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Backup and Restore: Automated backups of e-Services app files, uploads and databases; restore verified.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Backup/restore drill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Performance / Availability Monitoring: Monitor portal uptime and critical transaction performance (login, OTP, payment, approvals).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Monitoring setup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Logging and Monitoring: Audit logs for approvals, reject/block/unblock, payments, tender downloads, bid submissions, OTP attempts.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Audit log samples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Application Hardening: Web directory not writable; disable dangerous PHP functions; no arbitrary plugin/code install from UI.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Hardening evidence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3.8.1-26a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Directory restrictions (.htaccess/nginx) for uploads, config, logs and private docs.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Access rules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3.8.1-26b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Security headers — HSTS, CSP, X-Content-Type-Options, X-Frame-Options, X-XSS-Protection.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Header scan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3.8.1-26c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Disable unused HTTP methods; limit request size; secure cookie flags.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config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3.8.1-26d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CSP configured for trusted sources only.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CSP policy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3.8.1-26e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Custom 404/403 pages with minimal disclosure.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Error pages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3.8.1-26f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Directory listing disabled; server signature/version hidden.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Banner check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3.8.1-26g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Unused services/ports disabled on hosting environment.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Port/service audit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Authorization Separation: Vendors must not view other vendors’ clarifications or bids; enforce object-level authorization on all requests.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Access control tests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Workflow Integrity: Gate Pass / Vendor / Tender approvals must enforce step order (Dept → COM → Security → ROP etc.) and record Approver ID + Date/Time.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Workflow audit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Block/Unblock Controls: Only authorized Security/ROP roles can block/unblock; actions logged and visible in subsequent approval steps.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Block feature tests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Payment Security: Secure payment gateway integration; protect payment receipts/history; restrict access to transaction logs.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Payment security review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eSvc-E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Tender Document Controls: Paid downloads only after confirmed payment; enforce 72-hour download window; separate technical/commercial proposal submission.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Tender ACL tests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eSvc-F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Sensitive Document Viewing: ID/attachments shown securely (popup for png/jpg); authorized roles only; no direct public URL guessing.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Doc access tests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eSvc-G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QR Gate Pass Security: Gate pass QR uniquely tied to approved request; prevent forgery/reuse; validate at Security Officer scan.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QR validation tests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eSvc-H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Notifications Security: Action alerts must not leak sensitive data via email/SMS beyond need-to-know.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Notification samples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eSvc-I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Export / Report Controls: CSV/PDF/Excel exports (reports, vendor lists, payment logs) restricted to authorized staff only.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Export ACL tests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eSvc-J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Pre-Go-Live Security Test: Execute supplier security test scenario covering auth, uploads, payments, tender isolation, and OWASP top risks.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Go-live security report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Calibri" w:hAnsi="Calibri" w:eastAsia="Calibri"/>
          <w:b/>
          <w:color w:val="0B3D91"/>
          <w:sz w:val="26"/>
        </w:rPr>
        <w:t>D. Suggested Status Legend &amp; Sign-off</w:t>
      </w:r>
    </w:p>
    <w:p>
      <w:pPr>
        <w:spacing w:after="120"/>
      </w:pPr>
      <w:r>
        <w:rPr>
          <w:rFonts w:ascii="Calibri" w:hAnsi="Calibri" w:eastAsia="Calibri"/>
          <w:b/>
          <w:color w:val="374151"/>
          <w:sz w:val="19"/>
        </w:rPr>
        <w:t>☐ Pending   |   ☑ Completed / Verified   |   ☒ Not Applicable (with justification)   |   △ Partial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Name / Signature</w:t>
            </w:r>
          </w:p>
        </w:tc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8"/>
              </w:rPr>
              <w:t>Supplier Security Lead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8"/>
              </w:rPr>
              <w:t>PODC Project Manager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8"/>
              </w:rPr>
              <w:t>PODC Security Team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b/>
          <w:color w:val="6B7280"/>
          <w:sz w:val="16"/>
        </w:rPr>
        <w:t>beDots LLC | Confidential | Based on PODC Annexure A §3.8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