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Approved offline JSON transfer enhancement for the existing Task Board website.</w:t>
      </w:r>
    </w:p>
    <w:p>
      <w:r>
        <w:t>Export tasks downloads task-board.json containing schema_version1 and every task in board order, independent of filters.</w:t>
      </w:r>
    </w:p>
    <w:p>
      <w:r>
        <w:t>Import tasks JSON is a labelled file control. Validate the entire object before atomically replacing demo tasks and saving to the existing demo storage key. Clear filters after success; preserve all state on rejection.</w:t>
      </w:r>
    </w:p>
    <w:p>
      <w:r>
        <w:t>Accept at most100KiB and200 task objects, unique nonempty string IDs, trimmed nonempty string titles, and ready/blocked/completed statuses. Reject extra fields, malformed JSON, missing/wrong types, unsupported schema version and duplicate IDs. An empty tasks array is valid.</w:t>
      </w:r>
    </w:p>
    <w:p>
      <w:r>
        <w:t>Render HTML-looking titles literally. Do not access credentials, fetch external data, clear unrelated storage, add dependencies or deploy. Add Node tests and actual separate browser verification of the transfer scenarios.</w:t>
      </w:r>
    </w:p>
    <w:sectPr/>
  </w:body>
</w:document>
</file>