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</w:pPr>
      <w:r>
        <w:t xml:space="preserve">МИНОБРНАУКИ РОССИИ</w:t>
      </w:r>
      <w:r/>
      <w:r/>
    </w:p>
    <w:p>
      <w:pPr>
        <w:jc w:val="center"/>
        <w:spacing w:line="360" w:lineRule="auto"/>
      </w:pPr>
      <w:r>
        <w:t xml:space="preserve">Федеральное государственное бюджетное образовательное учреждение высшего образования</w:t>
      </w:r>
      <w:r/>
      <w:r/>
    </w:p>
    <w:p>
      <w:pPr>
        <w:jc w:val="center"/>
        <w:spacing w:line="360" w:lineRule="auto"/>
      </w:pPr>
      <w:r>
        <w:rPr>
          <w:b/>
          <w:sz w:val="26"/>
          <w:szCs w:val="26"/>
        </w:rPr>
        <w:t xml:space="preserve">«САРАТОВСКИЙ НАЦИОНАЛЬНЫЙ ИССЛЕДОВАТЕЛЬСКИЙ ГОСУДАРСТВЕННЫЙ УНИВЕРСИТЕТ ИМЕНИ Н.Г. ЧЕРНЫШЕВСКОГО»</w:t>
      </w:r>
      <w:r>
        <w:rPr>
          <w:b/>
          <w:sz w:val="26"/>
          <w:szCs w:val="26"/>
        </w:rPr>
      </w:r>
      <w:r/>
    </w:p>
    <w:p>
      <w:pPr>
        <w:jc w:val="center"/>
        <w:spacing w:line="360" w:lineRule="auto"/>
      </w:pPr>
      <w:r/>
      <w:r/>
      <w:r/>
    </w:p>
    <w:p>
      <w:pPr>
        <w:ind w:left="4536"/>
        <w:jc w:val="both"/>
        <w:spacing w:line="360" w:lineRule="auto"/>
      </w:pPr>
      <w:r>
        <w:t xml:space="preserve">Кафедра теоретических основ компьютерной безопасности и криптографии</w:t>
      </w:r>
      <w:r/>
      <w:r/>
    </w:p>
    <w:p>
      <w:pPr>
        <w:jc w:val="both"/>
        <w:spacing w:line="360" w:lineRule="auto"/>
      </w:pPr>
      <w:r/>
      <w:r/>
      <w:r/>
    </w:p>
    <w:p>
      <w:pPr>
        <w:jc w:val="both"/>
        <w:spacing w:line="360" w:lineRule="auto"/>
      </w:pPr>
      <w:r/>
      <w:r/>
      <w:r/>
    </w:p>
    <w:p>
      <w:pPr>
        <w:jc w:val="center"/>
        <w:spacing w:line="360" w:lineRule="auto"/>
      </w:pPr>
      <w:r>
        <w:rPr>
          <w:b/>
          <w:color w:val="000000"/>
          <w:szCs w:val="27"/>
        </w:rPr>
        <w:t xml:space="preserve">Лабораторная работа №3</w:t>
      </w:r>
      <w:r>
        <w:rPr>
          <w:b/>
          <w:color w:val="000000"/>
          <w:szCs w:val="27"/>
        </w:rPr>
        <w:t xml:space="preserve">.</w:t>
      </w:r>
      <w:r>
        <w:rPr>
          <w:b/>
          <w:color w:val="000000"/>
          <w:szCs w:val="27"/>
        </w:rPr>
        <w:t xml:space="preserve"> </w:t>
      </w:r>
      <w:r>
        <w:rPr>
          <w:b/>
          <w:color w:val="000000"/>
          <w:szCs w:val="27"/>
        </w:rPr>
        <w:t xml:space="preserve">Решение нелинейных алгебраических уравнений</w:t>
      </w:r>
      <w:r/>
    </w:p>
    <w:p>
      <w:pPr>
        <w:jc w:val="center"/>
        <w:spacing w:line="360" w:lineRule="auto"/>
      </w:pPr>
      <w:r>
        <w:t xml:space="preserve">ОТЧЁТ</w:t>
      </w:r>
      <w:r/>
      <w:r/>
    </w:p>
    <w:p>
      <w:pPr>
        <w:jc w:val="center"/>
        <w:spacing w:line="360" w:lineRule="auto"/>
      </w:pPr>
      <w:r>
        <w:t xml:space="preserve">ПО ДИСЦИПЛИНЕ</w:t>
      </w:r>
      <w:r/>
      <w:r/>
    </w:p>
    <w:p>
      <w:pPr>
        <w:jc w:val="center"/>
        <w:spacing w:line="360" w:lineRule="auto"/>
      </w:pPr>
      <w:r>
        <w:t xml:space="preserve">«ПРОГРАММНЫЕ СРЕДСТВА РЕШЕНИЯ МАТЕМАТИЧЕСКИХ ЗАДАЧ»</w:t>
      </w:r>
      <w:r/>
      <w:r/>
      <w:r/>
      <w:r/>
      <w:r/>
      <w:r/>
    </w:p>
    <w:p>
      <w:pPr>
        <w:jc w:val="center"/>
        <w:spacing w:line="360" w:lineRule="auto"/>
      </w:pPr>
      <w:r/>
      <w:r/>
      <w:r/>
    </w:p>
    <w:p>
      <w:pPr>
        <w:jc w:val="both"/>
        <w:spacing w:line="360" w:lineRule="auto"/>
      </w:pPr>
      <w:r>
        <w:t xml:space="preserve">студента 4 курса 431 группы</w:t>
      </w:r>
      <w:r/>
      <w:r/>
    </w:p>
    <w:p>
      <w:pPr>
        <w:jc w:val="both"/>
        <w:spacing w:line="360" w:lineRule="auto"/>
      </w:pPr>
      <w:r>
        <w:t xml:space="preserve">специальности 10.05.01 Компьютерная безопасность</w:t>
      </w:r>
      <w:r/>
      <w:r/>
    </w:p>
    <w:p>
      <w:pPr>
        <w:jc w:val="both"/>
        <w:spacing w:line="360" w:lineRule="auto"/>
      </w:pPr>
      <w:r>
        <w:t xml:space="preserve">факультета компьютерных наук и информационных технологий</w:t>
      </w:r>
      <w:r/>
      <w:r/>
    </w:p>
    <w:p>
      <w:pPr>
        <w:jc w:val="center"/>
        <w:spacing w:line="360" w:lineRule="auto"/>
      </w:pPr>
      <w:r>
        <w:rPr>
          <w:szCs w:val="28"/>
        </w:rPr>
        <w:t xml:space="preserve">Серебрякова Алексея Владимировича  </w:t>
      </w:r>
      <w:r>
        <w:rPr>
          <w:szCs w:val="28"/>
        </w:rPr>
      </w:r>
      <w:r/>
    </w:p>
    <w:p>
      <w:pPr>
        <w:jc w:val="center"/>
        <w:spacing w:line="360" w:lineRule="auto"/>
      </w:pPr>
      <w:r>
        <w:rPr>
          <w:szCs w:val="28"/>
        </w:rPr>
      </w:r>
      <w:r>
        <w:rPr>
          <w:szCs w:val="28"/>
        </w:rPr>
      </w:r>
      <w:r/>
    </w:p>
    <w:tbl>
      <w:tblPr>
        <w:tblW w:w="9355" w:type="dxa"/>
        <w:tblLook w:val="04A0" w:firstRow="1" w:lastRow="0" w:firstColumn="1" w:lastColumn="0" w:noHBand="0" w:noVBand="1"/>
      </w:tblPr>
      <w:tblGrid>
        <w:gridCol w:w="4567"/>
        <w:gridCol w:w="2596"/>
        <w:gridCol w:w="2192"/>
      </w:tblGrid>
      <w:tr>
        <w:trPr/>
        <w:tc>
          <w:tcPr>
            <w:shd w:val="clear" w:color="ffffff" w:fill="ffffff"/>
            <w:tcW w:w="4567" w:type="dxa"/>
            <w:textDirection w:val="lrTb"/>
            <w:noWrap w:val="false"/>
          </w:tcPr>
          <w:p>
            <w:pPr>
              <w:jc w:val="both"/>
              <w:spacing w:line="360" w:lineRule="auto"/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/>
          </w:p>
          <w:p>
            <w:pPr>
              <w:jc w:val="both"/>
              <w:spacing w:line="360" w:lineRule="auto"/>
            </w:pPr>
            <w:r>
              <w:rPr>
                <w:szCs w:val="28"/>
              </w:rPr>
              <w:t xml:space="preserve">доцент</w:t>
            </w:r>
            <w:r>
              <w:rPr>
                <w:szCs w:val="28"/>
              </w:rPr>
            </w:r>
            <w:r/>
          </w:p>
        </w:tc>
        <w:tc>
          <w:tcPr>
            <w:shd w:val="clear" w:color="ffffff" w:fill="ffffff"/>
            <w:tcW w:w="2596" w:type="dxa"/>
            <w:vAlign w:val="bottom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rPr>
                <w:szCs w:val="28"/>
              </w:rPr>
              <w:t xml:space="preserve">__________</w:t>
            </w:r>
            <w:r>
              <w:rPr>
                <w:szCs w:val="28"/>
              </w:rPr>
            </w:r>
            <w:r/>
          </w:p>
        </w:tc>
        <w:tc>
          <w:tcPr>
            <w:shd w:val="clear" w:color="ffffff" w:fill="ffffff"/>
            <w:tcW w:w="2192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szCs w:val="20"/>
              </w:rPr>
            </w:pPr>
            <w:r>
              <w:rPr>
                <w:szCs w:val="28"/>
              </w:rPr>
              <w:t xml:space="preserve">А. С. </w:t>
            </w:r>
            <w:r>
              <w:rPr>
                <w:szCs w:val="28"/>
              </w:rPr>
              <w:t xml:space="preserve">Гераськин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shd w:val="clear" w:color="ffffff" w:fill="ffffff"/>
            <w:tcW w:w="4567" w:type="dxa"/>
            <w:textDirection w:val="lrTb"/>
            <w:noWrap w:val="false"/>
          </w:tcPr>
          <w:p>
            <w:pPr>
              <w:jc w:val="both"/>
              <w:spacing w:line="360" w:lineRule="auto"/>
            </w:pPr>
            <w:r>
              <w:rPr>
                <w:szCs w:val="28"/>
              </w:rPr>
            </w:r>
            <w:r>
              <w:rPr>
                <w:szCs w:val="28"/>
              </w:rPr>
            </w:r>
            <w:r/>
          </w:p>
        </w:tc>
        <w:tc>
          <w:tcPr>
            <w:shd w:val="clear" w:color="ffffff" w:fill="ffffff"/>
            <w:tcW w:w="2596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rPr>
                <w:szCs w:val="28"/>
              </w:rPr>
              <w:t xml:space="preserve">подпись, дата</w:t>
            </w:r>
            <w:r>
              <w:rPr>
                <w:szCs w:val="28"/>
              </w:rPr>
            </w:r>
            <w:r/>
          </w:p>
        </w:tc>
        <w:tc>
          <w:tcPr>
            <w:shd w:val="clear" w:color="ffffff" w:fill="ffffff"/>
            <w:tcW w:w="219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rPr>
                <w:szCs w:val="28"/>
              </w:rPr>
            </w:r>
            <w:r>
              <w:rPr>
                <w:szCs w:val="28"/>
              </w:rPr>
            </w:r>
            <w:r/>
          </w:p>
        </w:tc>
      </w:tr>
    </w:tbl>
    <w:p>
      <w:pPr>
        <w:jc w:val="both"/>
        <w:spacing w:line="360" w:lineRule="auto"/>
      </w:pPr>
      <w:r>
        <w:rPr>
          <w:szCs w:val="28"/>
        </w:rPr>
      </w:r>
      <w:r>
        <w:rPr>
          <w:szCs w:val="28"/>
        </w:rPr>
      </w:r>
      <w:r/>
    </w:p>
    <w:p>
      <w:pPr>
        <w:jc w:val="both"/>
        <w:spacing w:line="360" w:lineRule="auto"/>
      </w:pPr>
      <w:r>
        <w:rPr>
          <w:szCs w:val="28"/>
        </w:rPr>
      </w:r>
      <w:r>
        <w:rPr>
          <w:szCs w:val="28"/>
        </w:rPr>
      </w:r>
      <w:r/>
    </w:p>
    <w:p>
      <w:pPr>
        <w:jc w:val="center"/>
        <w:spacing w:line="360" w:lineRule="auto"/>
        <w:rPr>
          <w:b/>
          <w:bCs/>
          <w:sz w:val="32"/>
          <w:szCs w:val="32"/>
          <w:highlight w:val="none"/>
        </w:rPr>
      </w:pPr>
      <w:r>
        <w:rPr>
          <w:szCs w:val="28"/>
        </w:rPr>
        <w:t xml:space="preserve">Саратов 2023</w:t>
      </w:r>
      <w:r>
        <w:rPr>
          <w:highlight w:val="none"/>
        </w:rPr>
      </w:r>
      <w:r/>
      <w:r/>
      <w:r>
        <w:br w:type="page" w:clear="all"/>
      </w:r>
      <w:r/>
      <w:r/>
      <w:r/>
      <w:r>
        <w:rPr>
          <w:b/>
          <w:bCs/>
          <w:sz w:val="32"/>
          <w:szCs w:val="32"/>
          <w:highlight w:val="none"/>
        </w:rPr>
      </w:r>
    </w:p>
    <w:p>
      <w:pPr>
        <w:jc w:val="left"/>
      </w:pPr>
      <w:r/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0861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8945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008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73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3700" cy="3333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5076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933699" cy="33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31.0pt;height:26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Решение: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tabs>
          <w:tab w:val="left" w:pos="2516" w:leader="none"/>
        </w:tabs>
      </w:pPr>
      <w:r>
        <w:t xml:space="preserve">Локализуем корень уравнения f(x) = 0 графическим методом</w:t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f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.</m:t>
          </m:r>
          <m:r>
            <w:rPr>
              <w:rFonts w:ascii="Cambria Math" w:hAnsi="Cambria Math" w:eastAsia="Cambria Math" w:cs="Cambria Math"/>
            </w:rPr>
            <m:rPr/>
            <m:t>2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exp</m:t>
              </m:r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(</m:t>
              </m:r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mbria Math" w:cs="Cambria Math"/>
                </w:rPr>
                <m:rPr/>
                <m:t>)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 </m:t>
          </m:r>
          <m:rad>
            <m:radPr>
              <m:degHide m:val="on"/>
              <m:ctrlPr/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rad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w:rPr>
              <w:rFonts w:ascii="Cambria Math" w:hAnsi="Cambria Math" w:eastAsia="Cambria Math" w:cs="Cambria Math"/>
            </w:rPr>
            <m:rPr/>
            <m:t>3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0</m:t>
          </m:r>
        </m:oMath>
      </m:oMathPara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m:oMathPara>
        <m:oMathParaPr/>
        <m:oMath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exp</m:t>
              </m:r>
            </m:fName>
            <m:e>
              <m:d>
                <m:dPr>
                  <m:begChr m:val="("/>
                  <m:endChr m:val=")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-</m:t>
                      </m:r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=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 5</m:t>
          </m:r>
          <m:rad>
            <m:radPr>
              <m:degHide m:val="on"/>
              <m:ctrlPr/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rad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-15</m:t>
          </m:r>
        </m:oMath>
      </m:oMathPara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007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3734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000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57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372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4943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133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68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1471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9532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414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90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  <w:t xml:space="preserve">Уравнение имеет 1 действительный корень на отрезке [8.5; 9.5].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tabs>
          <w:tab w:val="left" w:pos="2516" w:leader="none"/>
        </w:tabs>
      </w:pPr>
      <w:r>
        <w:rPr>
          <w:highlight w:val="none"/>
        </w:rPr>
        <w:t xml:space="preserve">Метод простых итераций с точностью 0.001</w:t>
      </w:r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m:oMathPara>
        <m:oMathParaPr/>
        <m:oMath>
          <m:r>
            <m:rPr/>
            <m:t>f'(x)=-(e^(-x^2)*(5*e^(x^2)+4*x^(3/2)))/(10*sqrt(x))</m:t>
          </m:r>
        </m:oMath>
      </m:oMathPara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9153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0575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991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56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Q = max|f'(x)| = |f'(8.5)|=0.171</m:t>
          </m:r>
        </m:oMath>
      </m:oMathPara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d>
            <m:dPr>
              <m:begChr m:val="|"/>
              <m:endChr m:val="|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k</m:t>
              </m:r>
            </m:e>
          </m:d>
          <m:r>
            <w:rPr>
              <w:rFonts w:ascii="Cambria Math" w:hAnsi="Cambria Math" w:eastAsia="Cambria Math" w:cs="Cambria Math"/>
            </w:rPr>
            <m:rPr/>
            <m:t>≥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Q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&gt;</m:t>
          </m:r>
          <m:d>
            <m:dPr>
              <m:begChr m:val="|"/>
              <m:endChr m:val="|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k</m:t>
              </m:r>
            </m:e>
          </m:d>
          <m:r>
            <w:rPr>
              <w:rFonts w:ascii="Cambria Math" w:hAnsi="Cambria Math" w:eastAsia="Cambria Math" w:cs="Cambria Math"/>
            </w:rPr>
            <m:rPr/>
            <m:t>≥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.</m:t>
          </m:r>
          <m:r>
            <w:rPr>
              <w:rFonts w:ascii="Cambria Math" w:hAnsi="Cambria Math" w:eastAsia="Cambria Math" w:cs="Cambria Math"/>
            </w:rPr>
            <m:rPr/>
            <m:t>0855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&gt;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k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=1</m:t>
          </m:r>
          <m:r>
            <w:rPr>
              <w:rFonts w:ascii="Cambria Math" w:hAnsi="Cambria Math" w:eastAsia="Cambria Math" w:cs="Cambria Math"/>
            </w:rPr>
            <m:rPr/>
            <m:t> </m:t>
          </m:r>
        </m:oMath>
      </m:oMathPara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φ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x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 f(x</m:t>
          </m:r>
          <m:r>
            <w:rPr>
              <w:rFonts w:ascii="Cambria Math" w:hAnsi="Cambria Math" w:eastAsia="Cambria Math" w:cs="Cambria Math"/>
            </w:rPr>
            <m:rPr/>
            <m:t>)/</m:t>
          </m:r>
          <m:r>
            <w:rPr>
              <w:rFonts w:ascii="Cambria Math" w:hAnsi="Cambria Math" w:eastAsia="Cambria Math" w:cs="Cambria Math"/>
            </w:rPr>
            <m:rPr/>
            <m:t>k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x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.</m:t>
          </m:r>
          <m:r>
            <w:rPr>
              <w:rFonts w:ascii="Cambria Math" w:hAnsi="Cambria Math" w:eastAsia="Cambria Math" w:cs="Cambria Math"/>
            </w:rPr>
            <m:rPr/>
            <m:t>2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exp</m:t>
              </m:r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(</m:t>
              </m:r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mbria Math" w:cs="Cambria Math"/>
                </w:rPr>
                <m:rPr/>
                <m:t>)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 </m:t>
          </m:r>
          <m:rad>
            <m:radPr>
              <m:degHide m:val="on"/>
              <m:ctrlPr/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rad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w:rPr>
              <w:rFonts w:ascii="Cambria Math" w:hAnsi="Cambria Math" w:eastAsia="Cambria Math" w:cs="Cambria Math"/>
            </w:rPr>
            <m:rPr/>
            <m:t>3</m:t>
          </m:r>
          <m:r>
            <w:rPr>
              <w:rFonts w:ascii="Cambria Math" w:hAnsi="Cambria Math" w:eastAsia="Cambria Math" w:cs="Cambria Math"/>
            </w:rPr>
            <m:rPr/>
            <m:t> </m:t>
          </m:r>
        </m:oMath>
      </m:oMathPara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φ'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(e^(-x^2)*(4*x^(3/2)-5*e^(x^2)))/(10*sqrt(x))+1</m:t>
          </m:r>
          <m:r>
            <w:rPr>
              <w:rFonts w:ascii="Cambria Math" w:hAnsi="Cambria Math" w:eastAsia="Cambria Math" w:cs="Cambria Math"/>
            </w:rPr>
            <m:rPr/>
            <m:t> </m:t>
          </m:r>
        </m:oMath>
      </m:oMathPara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8530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3831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985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156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q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max|</m:t>
          </m:r>
          <m:r>
            <w:rPr>
              <w:rFonts w:hint="default" w:ascii="Cambria Math" w:hAnsi="Cambria Math" w:eastAsia="Cambria Math" w:cs="Cambria Math"/>
            </w:rPr>
            <m:rPr/>
            <m:t>φ</m:t>
          </m:r>
          <m:r>
            <w:rPr>
              <w:rFonts w:ascii="Cambria Math" w:hAnsi="Cambria Math" w:eastAsia="Cambria Math" w:cs="Cambria Math"/>
            </w:rPr>
            <m:rPr/>
            <m:t>'(x</m:t>
          </m:r>
          <m:r>
            <w:rPr>
              <w:rFonts w:ascii="Cambria Math" w:hAnsi="Cambria Math" w:eastAsia="Cambria Math" w:cs="Cambria Math"/>
            </w:rPr>
            <m:rPr/>
            <m:t>)</m:t>
          </m:r>
          <m:r>
            <w:rPr>
              <w:rFonts w:ascii="Cambria Math" w:hAnsi="Cambria Math" w:eastAsia="Cambria Math" w:cs="Cambria Math"/>
            </w:rPr>
            <m:rPr/>
            <m:t>| =</m:t>
          </m:r>
          <m:r>
            <w:rPr>
              <w:rFonts w:hint="default" w:ascii="Cambria Math" w:hAnsi="Cambria Math" w:eastAsia="Cambria Math" w:cs="Cambria Math"/>
            </w:rPr>
            <m:rPr/>
            <m:t>φ'(9.5</m:t>
          </m:r>
          <m:r>
            <w:rPr>
              <w:rFonts w:hint="default" w:ascii="Cambria Math" w:hAnsi="Cambria Math" w:eastAsia="Cambria Math" w:cs="Cambria Math"/>
            </w:rPr>
            <m:rPr/>
            <m:t>)=</m:t>
          </m:r>
          <m:r>
            <w:rPr>
              <w:rFonts w:ascii="Cambria Math" w:hAnsi="Cambria Math" w:eastAsia="Cambria Math" w:cs="Cambria Math"/>
            </w:rPr>
            <m:rPr/>
            <m:t> 0.838</m:t>
          </m:r>
          <m:r>
            <w:rPr>
              <w:rFonts w:ascii="Cambria Math" w:hAnsi="Cambria Math" w:eastAsia="Cambria Math" w:cs="Cambria Math"/>
            </w:rPr>
            <m:rPr/>
            <m:t> &lt; 1</m:t>
          </m:r>
        </m:oMath>
      </m:oMathPara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  <w:t xml:space="preserve">Возьмем за x0 правый конец отрезка</w:t>
      </w:r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  <w:tab/>
        <w:tab/>
        <w:tab/>
        <w:tab/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=9.5</m:t>
        </m:r>
      </m:oMath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  <w:t xml:space="preserve">Будем вычислять до выполнения</w:t>
      </w:r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  <w:tab/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-</m:t>
            </m:r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eastAsia="Cambria Math" w:cs="Cambria Math"/>
          </w:rPr>
          <m:rPr/>
          <m:t>≤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q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-q</m:t>
            </m:r>
          </m:den>
        </m:f>
        <m:r>
          <w:rPr>
            <w:rFonts w:ascii="Cambria Math" w:hAnsi="Cambria Math" w:eastAsia="Cambria Math" w:cs="Cambria Math"/>
          </w:rPr>
          <m:rPr/>
          <m:t>ε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0.838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-0.8</m:t>
            </m:r>
            <m:r>
              <w:rPr>
                <w:rFonts w:ascii="Cambria Math" w:hAnsi="Cambria Math" w:eastAsia="Cambria Math" w:cs="Cambria Math"/>
              </w:rPr>
              <m:rPr/>
              <m:t>38</m:t>
            </m:r>
          </m:den>
        </m:f>
        <m:r>
          <w:rPr>
            <w:rFonts w:ascii="Cambria Math" w:hAnsi="Cambria Math" w:eastAsia="Cambria Math" w:cs="Cambria Math"/>
          </w:rPr>
          <m:rPr/>
          <m:t>0.001</m:t>
        </m:r>
        <m:r>
          <w:rPr>
            <w:rFonts w:hint="default" w:ascii="Cambria Math" w:hAnsi="Cambria Math" w:eastAsia="Cambria Math" w:cs="Cambria Math"/>
          </w:rPr>
          <m:rPr/>
          <m:t>≈0.0</m:t>
        </m:r>
        <m:r>
          <w:rPr>
            <w:rFonts w:hint="default" w:ascii="Cambria Math" w:hAnsi="Cambria Math" w:eastAsia="Cambria Math" w:cs="Cambria Math"/>
          </w:rPr>
          <m:rPr/>
          <m:t>52</m:t>
        </m:r>
      </m:oMath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0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.</m:t>
          </m:r>
          <m:r>
            <w:rPr>
              <w:rFonts w:ascii="Cambria Math" w:hAnsi="Cambria Math" w:eastAsia="Cambria Math" w:cs="Cambria Math"/>
            </w:rPr>
            <m:rPr/>
            <m:t>2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exp</m:t>
              </m:r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(</m:t>
              </m:r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mbria Math" w:cs="Cambria Math"/>
                </w:rPr>
                <m:rPr/>
                <m:t>)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 </m:t>
          </m:r>
          <m:rad>
            <m:radPr>
              <m:degHide m:val="on"/>
              <m:ctrlPr/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trike w:val="0"/>
                      <w:sz w:val="22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2"/>
                      <w:szCs w:val="22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2"/>
                      <w:szCs w:val="22"/>
                      <w:highlight w:val="none"/>
                      <w:u w:val="none"/>
                    </w:rPr>
                    <m:rPr>
                      <m:sty m:val="i"/>
                    </m:rPr>
                    <m:t>0</m:t>
                  </m:r>
                </m:sub>
              </m:sSub>
            </m:e>
          </m:rad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w:rPr>
              <w:rFonts w:ascii="Cambria Math" w:hAnsi="Cambria Math" w:eastAsia="Cambria Math" w:cs="Cambria Math"/>
            </w:rPr>
            <m:rPr/>
            <m:t>3</m:t>
          </m:r>
          <m:r>
            <w:rPr>
              <w:rFonts w:ascii="Cambria Math" w:hAnsi="Cambria Math" w:eastAsia="Cambria Math" w:cs="Cambria Math"/>
            </w:rPr>
            <m:rPr/>
            <m:t> </m:t>
          </m:r>
        </m:oMath>
      </m:oMathPara>
      <w:r>
        <w:rPr>
          <w:highlight w:val="none"/>
        </w:rPr>
      </w:r>
      <w:r/>
    </w:p>
    <w:tbl>
      <w:tblPr>
        <w:tblStyle w:val="67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  <w:highlight w:val="none"/>
                  </w:rPr>
                  <m:rPr/>
                  <m:t>n</m:t>
                </m:r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φ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</m:d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d>
                  <m:dPr>
                    <m:begChr m:val="|"/>
                    <m:endChr m:val="|"/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</w:rPr>
                      <m:rPr/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1</m:t>
                        </m:r>
                      </m:sub>
                    </m:sSub>
                  </m:e>
                </m:d>
              </m:oMath>
            </m:oMathPara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9,5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pacing w:val="8"/>
                <w:sz w:val="24"/>
              </w:rPr>
              <w:t xml:space="preserve">9,41779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0,08221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pacing w:val="7"/>
                <w:sz w:val="24"/>
              </w:rPr>
              <w:t xml:space="preserve">9,41779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pacing w:val="8"/>
                <w:sz w:val="24"/>
              </w:rPr>
              <w:t xml:space="preserve">9,34895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0,06884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center" w:pos="1061" w:leader="none"/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pacing w:val="7"/>
                <w:sz w:val="24"/>
              </w:rPr>
              <w:t xml:space="preserve">9,34895</w:t>
            </w:r>
            <w:r>
              <w:rPr>
                <w:highlight w:val="none"/>
              </w:rPr>
              <w:tab/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center" w:pos="1061" w:leader="none"/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pacing w:val="8"/>
                <w:sz w:val="24"/>
              </w:rPr>
              <w:t xml:space="preserve">9,29134</w:t>
            </w:r>
            <w:r>
              <w:rPr>
                <w:highlight w:val="none"/>
              </w:rPr>
              <w:tab/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0,05761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yellow"/>
              </w:rPr>
            </w:pPr>
            <w:r>
              <w:rPr>
                <w:highlight w:val="yellow"/>
              </w:rPr>
              <w:t xml:space="preserve">3</w:t>
            </w:r>
            <w:r>
              <w:rPr>
                <w:highlight w:val="yellow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pacing w:val="7"/>
                <w:sz w:val="24"/>
                <w:highlight w:val="yellow"/>
              </w:rPr>
              <w:t xml:space="preserve">9,29134</w:t>
            </w:r>
            <w:r>
              <w:rPr>
                <w:highlight w:val="yellow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pacing w:val="8"/>
                <w:sz w:val="24"/>
                <w:highlight w:val="yellow"/>
              </w:rPr>
              <w:t xml:space="preserve">9,24317</w:t>
            </w:r>
            <w:r>
              <w:rPr>
                <w:highlight w:val="yellow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w:t xml:space="preserve">0,04817</w:t>
            </w:r>
            <w:r>
              <w:rPr>
                <w:highlight w:val="yellow"/>
              </w:rPr>
            </w:r>
            <w:r/>
          </w:p>
        </w:tc>
      </w:tr>
    </w:tbl>
    <w:p>
      <w:pPr>
        <w:ind w:left="0" w:firstLine="0"/>
        <w:tabs>
          <w:tab w:val="left" w:pos="2516" w:leader="none"/>
        </w:tabs>
      </w:pPr>
      <w:r/>
      <w:r/>
    </w:p>
    <w:p>
      <w:pPr>
        <w:ind w:left="0" w:firstLine="0"/>
        <w:tabs>
          <w:tab w:val="left" w:pos="2516" w:leader="none"/>
        </w:tabs>
      </w:pPr>
      <w:r/>
      <w:r/>
    </w:p>
    <w:p>
      <w:pPr>
        <w:pStyle w:val="824"/>
        <w:numPr>
          <w:ilvl w:val="0"/>
          <w:numId w:val="1"/>
        </w:numPr>
        <w:tabs>
          <w:tab w:val="left" w:pos="2516" w:leader="none"/>
        </w:tabs>
      </w:pPr>
      <w:r>
        <w:rPr>
          <w:highlight w:val="none"/>
        </w:rPr>
        <w:t xml:space="preserve">Метод Ньютона</w:t>
      </w:r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f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.</m:t>
          </m:r>
          <m:r>
            <w:rPr>
              <w:rFonts w:ascii="Cambria Math" w:hAnsi="Cambria Math" w:eastAsia="Cambria Math" w:cs="Cambria Math"/>
            </w:rPr>
            <m:rPr/>
            <m:t>2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exp</m:t>
              </m:r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(</m:t>
              </m:r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mbria Math" w:cs="Cambria Math"/>
                </w:rPr>
                <m:rPr/>
                <m:t>)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 </m:t>
          </m:r>
          <m:rad>
            <m:radPr>
              <m:degHide m:val="on"/>
              <m:ctrlPr/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rad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w:rPr>
              <w:rFonts w:ascii="Cambria Math" w:hAnsi="Cambria Math" w:eastAsia="Cambria Math" w:cs="Cambria Math"/>
            </w:rPr>
            <m:rPr/>
            <m:t>3</m:t>
          </m:r>
          <m:r>
            <w:rPr>
              <w:rFonts w:ascii="Cambria Math" w:hAnsi="Cambria Math" w:eastAsia="Cambria Math" w:cs="Cambria Math"/>
            </w:rPr>
            <m:rPr/>
            <m:t> </m:t>
          </m:r>
        </m:oMath>
      </m:oMathPara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r>
            <m:rPr/>
            <m:t>f'(x)=-(e^(-x^2)*(5*e^(x^2)+4*x^(3/2)))/(10*sqrt(x))</m:t>
          </m:r>
        </m:oMath>
      </m:oMathPara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f''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(e^(-x^2)*(5*sqrt(x)*e^(x^2)+16*x^4-8*x^2))/(20*x^2)</m:t>
          </m:r>
        </m:oMath>
      </m:oMathPara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  <w:t xml:space="preserve">Начальное приближение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=9.5</m:t>
        </m:r>
      </m:oMath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  <w:t xml:space="preserve">Итерационный процесс Ньютона</w:t>
      </w:r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n</m:t>
              </m:r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n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-</m:t>
          </m:r>
          <m:f>
            <m:fPr>
              <m:ctrlPr>
                <w:rPr>
                  <w:rFonts w:ascii="Cambria Math" w:hAnsi="Cambria Math" w:eastAsia="Cambria Math" w:cs="Cambria Math"/>
                  <w:i/>
                </w:rPr>
              </m:ctrlPr>
            </m:fPr>
            <m:num>
              <m:r>
                <m:rPr/>
                <m:t>0.2*exp(-(x^2))-sqrt(x)+3</m:t>
              </m:r>
            </m:num>
            <m:den>
              <m:r>
                <m:rPr/>
                <m:t>-(e^(-x^2)*(5*e^(x^2)+4*x^(3/2)))/(10*sqrt(x))</m:t>
              </m:r>
            </m:den>
          </m:f>
        </m:oMath>
      </m:oMathPara>
      <w:r>
        <w:rPr>
          <w:highlight w:val="none"/>
        </w:rPr>
      </w:r>
      <w:r/>
    </w:p>
    <w:tbl>
      <w:tblPr>
        <w:tblStyle w:val="676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="Cambria Math" w:cs="Cambria Math"/>
                    <w:highlight w:val="none"/>
                  </w:rPr>
                  <m:rPr/>
                  <m:t>n</m:t>
                </m:r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>
                <m:jc m:val="left"/>
              </m:oMathParaPr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f(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n</m:t>
                    </m:r>
                  </m:sub>
                </m:sSub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)</m:t>
                </m:r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f'(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n</m:t>
                    </m:r>
                  </m:sub>
                </m:sSub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)</m:t>
                </m:r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|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n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-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|</m:t>
                </m:r>
              </m:oMath>
            </m:oMathPara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9,5</w:t>
            </w:r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pacing w:val="7"/>
                <w:sz w:val="24"/>
              </w:rPr>
              <w:t xml:space="preserve">-0.082207</w:t>
            </w:r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-0.0365468</w:t>
            </w:r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8.99324</w:t>
            </w:r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-0.00000325</w:t>
            </w:r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-0.0365354</w:t>
            </w:r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0,50676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8.993225</w:t>
            </w:r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-0.03652654</w:t>
            </w:r>
            <w:r>
              <w:rPr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0,0000</w:t>
            </w:r>
            <w:r>
              <w:rPr>
                <w:highlight w:val="none"/>
              </w:rPr>
              <w:t xml:space="preserve">1499(9)</w:t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yellow"/>
              </w:rPr>
            </w:pPr>
            <w:r>
              <w:rPr>
                <w:highlight w:val="yellow"/>
              </w:rPr>
              <w:t xml:space="preserve">3</w:t>
            </w:r>
            <w:r>
              <w:rPr>
                <w:highlight w:val="yellow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yellow"/>
              </w:rPr>
            </w:pPr>
            <w:r>
              <w:rPr>
                <w:highlight w:val="yellow"/>
              </w:rPr>
              <w:t xml:space="preserve">8.9932246</w:t>
            </w:r>
            <w:r>
              <w:rPr>
                <w:highlight w:val="yellow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-0.03651248</w:t>
            </w:r>
            <w:r>
              <w:rPr>
                <w:highlight w:val="yellow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yellow"/>
              </w:rPr>
            </w:pPr>
            <w:r>
              <w:rPr>
                <w:highlight w:val="yellow"/>
              </w:rPr>
              <w:t xml:space="preserve">0,000000004</w:t>
            </w:r>
            <w:r>
              <w:rPr>
                <w:highlight w:val="yellow"/>
              </w:rPr>
            </w:r>
            <w:r/>
          </w:p>
        </w:tc>
      </w:tr>
    </w:tbl>
    <w:p>
      <w:pPr>
        <w:ind w:left="0" w:firstLine="0"/>
        <w:tabs>
          <w:tab w:val="left" w:pos="2516" w:leader="none"/>
        </w:tabs>
      </w:pPr>
      <w:r/>
      <w:r/>
    </w:p>
    <w:p>
      <w:pPr>
        <w:pStyle w:val="824"/>
        <w:numPr>
          <w:ilvl w:val="0"/>
          <w:numId w:val="1"/>
        </w:numPr>
        <w:tabs>
          <w:tab w:val="left" w:pos="2516" w:leader="none"/>
        </w:tabs>
      </w:pPr>
      <w:r>
        <w:rPr>
          <w:highlight w:val="none"/>
        </w:rPr>
      </w:r>
      <w:r>
        <w:rPr>
          <w:highlight w:val="none"/>
        </w:rPr>
        <w:t xml:space="preserve">Метод секущих</w:t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f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.</m:t>
          </m:r>
          <m:r>
            <w:rPr>
              <w:rFonts w:ascii="Cambria Math" w:hAnsi="Cambria Math" w:eastAsia="Cambria Math" w:cs="Cambria Math"/>
            </w:rPr>
            <m:rPr/>
            <m:t>2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exp</m:t>
              </m:r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(</m:t>
              </m:r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mbria Math" w:cs="Cambria Math"/>
                </w:rPr>
                <m:rPr/>
                <m:t>)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 </m:t>
          </m:r>
          <m:rad>
            <m:radPr>
              <m:degHide m:val="on"/>
              <m:ctrlPr/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rad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w:rPr>
              <w:rFonts w:ascii="Cambria Math" w:hAnsi="Cambria Math" w:eastAsia="Cambria Math" w:cs="Cambria Math"/>
            </w:rPr>
            <m:rPr/>
            <m:t>3</m:t>
          </m:r>
        </m:oMath>
      </m:oMathPara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  <w:t xml:space="preserve">Построим итерационный процес метода секущих</w:t>
      </w:r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n</m:t>
              </m:r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n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-</m:t>
          </m:r>
          <m:f>
            <m:fPr>
              <m:ctrlPr>
                <w:rPr>
                  <w:rFonts w:ascii="Cambria Math" w:hAnsi="Cambria Math" w:eastAsia="Cambria Math" w:cs="Cambria Math"/>
                  <w:i/>
                </w:rPr>
              </m:ctrlPr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f</m:t>
              </m:r>
              <m:d>
                <m:dPr>
                  <m:begChr m:val="("/>
                  <m:endChr m:val=")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*(</m:t>
              </m:r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-</m:t>
              </m:r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)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f</m:t>
              </m:r>
              <m:d>
                <m:dPr>
                  <m:begChr m:val="("/>
                  <m:endChr m:val=")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n</m:t>
                      </m:r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-</m:t>
                      </m:r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-</m:t>
              </m:r>
              <m:r>
                <w:rPr>
                  <w:rFonts w:ascii="Cambria Math" w:hAnsi="Cambria Math" w:eastAsia="Cambria Math" w:cs="Cambria Math"/>
                </w:rPr>
                <m:rPr/>
                <m:t>f</m:t>
              </m:r>
              <m:d>
                <m:dPr>
                  <m:begChr m:val="("/>
                  <m:endChr m:val=")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n</m:t>
                      </m:r>
                    </m:sub>
                  </m:sSub>
                </m:e>
              </m:d>
            </m:den>
          </m:f>
        </m:oMath>
      </m:oMathPara>
      <w:r>
        <w:rPr>
          <w:highlight w:val="none"/>
        </w:rPr>
      </w:r>
      <w:r/>
    </w:p>
    <w:p>
      <w:pPr>
        <w:tabs>
          <w:tab w:val="left" w:pos="2516" w:leader="none"/>
        </w:tabs>
        <w:rPr>
          <w:highlight w:val="none"/>
        </w:rPr>
      </w:pPr>
      <w:r>
        <w:rPr>
          <w:highlight w:val="none"/>
        </w:rPr>
        <w:t xml:space="preserve">Будем выполнять вычисления до выполнения условия </w:t>
      </w:r>
      <w:r>
        <w:rPr>
          <w:highlight w:val="none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-</m:t>
            </m:r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eastAsia="Cambria Math" w:cs="Cambria Math"/>
          </w:rPr>
          <m:rPr/>
          <m:t>≤</m:t>
        </m:r>
        <m:r>
          <w:rPr>
            <w:rFonts w:ascii="Cambria Math" w:hAnsi="Cambria Math" w:eastAsia="Cambria Math" w:cs="Cambria Math"/>
          </w:rPr>
          <m:rPr/>
          <m:t>ε</m:t>
        </m:r>
        <m:r>
          <w:rPr>
            <w:rFonts w:ascii="Cambria Math" w:hAnsi="Cambria Math" w:eastAsia="Cambria Math" w:cs="Cambria Math"/>
          </w:rPr>
          <m:rPr/>
          <m:t>=</m:t>
        </m:r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10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-6</m:t>
            </m:r>
          </m:sup>
        </m:sSup>
      </m:oMath>
      <w:r>
        <w:rPr>
          <w:highlight w:val="none"/>
        </w:rPr>
      </w:r>
      <w:r/>
    </w:p>
    <w:tbl>
      <w:tblPr>
        <w:tblStyle w:val="67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n</m:t>
                </m:r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n</m:t>
                    </m:r>
                  </m:sub>
                </m:sSub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f(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n</m:t>
                    </m:r>
                  </m:sub>
                </m:sSub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)</m:t>
                </m:r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m:oMathPara>
              <m:oMathParaPr/>
              <m:oMath>
                <m:d>
                  <m:dPr>
                    <m:begChr m:val="|"/>
                    <m:endChr m:val="|"/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</w:rPr>
                      <m:rPr/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n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1</m:t>
                        </m:r>
                      </m:sub>
                    </m:sSub>
                  </m:e>
                </m:d>
              </m:oMath>
            </m:oMathPara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8,5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pacing w:val="7"/>
                <w:sz w:val="24"/>
              </w:rPr>
              <w:t xml:space="preserve">0,08452405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9,5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pacing w:val="7"/>
                <w:sz w:val="24"/>
              </w:rPr>
              <w:t xml:space="preserve">-0,0822070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0,16673105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8.98324653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0.012321544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0.00021564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8.99123244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0.000745129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0.00000784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yellow"/>
              </w:rPr>
            </w:pPr>
            <w:r>
              <w:rPr>
                <w:highlight w:val="yellow"/>
              </w:rPr>
              <w:t xml:space="preserve">4</w:t>
            </w:r>
            <w:r>
              <w:rPr>
                <w:highlight w:val="yellow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yellow"/>
              </w:rPr>
            </w:pPr>
            <w:r>
              <w:rPr>
                <w:highlight w:val="yellow"/>
              </w:rPr>
              <w:t xml:space="preserve">8.99296587</w:t>
            </w:r>
            <w:r>
              <w:rPr>
                <w:highlight w:val="yellow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yellow"/>
              </w:rPr>
            </w:pPr>
            <w:r>
              <w:rPr>
                <w:highlight w:val="yellow"/>
              </w:rPr>
              <w:t xml:space="preserve">0.000000248</w:t>
            </w:r>
            <w:r>
              <w:rPr>
                <w:highlight w:val="yellow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tabs>
                <w:tab w:val="left" w:pos="2516" w:leader="none"/>
              </w:tabs>
              <w:rPr>
                <w:highlight w:val="yellow"/>
              </w:rPr>
            </w:pPr>
            <w:r>
              <w:rPr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</w:tr>
    </w:tbl>
    <w:p>
      <w:pPr>
        <w:tabs>
          <w:tab w:val="left" w:pos="2516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tabs>
          <w:tab w:val="left" w:pos="2516" w:leader="none"/>
        </w:tabs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2023-05-23T23:30:16Z</dcterms:modified>
</cp:coreProperties>
</file>