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Prevention Agents (MCP Gateway and Direct)</w:t>
      </w:r>
    </w:p>
    <w:p>
      <w:r>
        <w:t>The Threat Prevention agents read your Threat Prevention policy on the Management Server: layers, rules,</w:t>
      </w:r>
    </w:p>
    <w:p>
      <w:r>
        <w:t>exceptions, profiles, IPS protections, indicators, and IOC feeds. They also check whether a CVE is</w:t>
      </w:r>
    </w:p>
    <w:p>
      <w:r>
        <w:t>covered by an IPS protection.</w:t>
      </w:r>
    </w:p>
    <w:p>
      <w:r>
        <w:t xml:space="preserve">Two agents ship in n8n, Flowise, and Langflow: </w:t>
      </w:r>
      <w:r>
        <w:rPr>
          <w:b/>
        </w:rPr>
        <w:t>Threat Prevention Agent (MCP Gateway)</w:t>
      </w:r>
      <w:r>
        <w:t xml:space="preserve"> and </w:t>
      </w:r>
      <w:r>
        <w:rPr>
          <w:b/>
        </w:rPr>
        <w:t>Threat Prevention Agent (Direct)</w:t>
      </w:r>
      <w:r>
        <w:t>. They have the same 25 tools and the same prompt. Only the path of the tool calls differs.</w:t>
      </w:r>
    </w:p>
    <w:p>
      <w:r>
        <w:t>Every tool of these agents only reads. The agents never create, change, or install anything. When you ask</w:t>
      </w:r>
    </w:p>
    <w:p>
      <w:r>
        <w:t>for a change, they draft the profile, exception, or indicator change for an administrator to apply in</w:t>
      </w:r>
    </w:p>
    <w:p>
      <w:r>
        <w:t>SmartConsole.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Threat Prevention Agent (MCP Gateway) | Threat Prevention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http://threat-prevention-mcp:3005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25 of the gateway's 190, selected | All 25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Threat Prevention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MCP_Gateway_threat-prevention__init</w:t>
      </w:r>
      <w:r>
        <w:t xml:space="preserve"> | </w:t>
      </w:r>
      <w:r>
        <w:rPr>
          <w:rFonts w:ascii="Courier New" w:hAnsi="Courier New"/>
        </w:rPr>
        <w:t>Threat_Prevention_MCP_threat-prevention__init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n8n/backup/workflows/threat-prevention-via-gateway.json</w:t>
      </w:r>
      <w:r>
        <w:t xml:space="preserve"> | </w:t>
      </w:r>
      <w:r>
        <w:rPr>
          <w:rFonts w:ascii="Courier New" w:hAnsi="Courier New"/>
        </w:rPr>
        <w:t>n8n/backup/workflows/threat-prevention-mcp-agent.json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integrations/flowise/threat-prevention.flowdata.json</w:t>
      </w:r>
      <w:r>
        <w:t xml:space="preserve"> | </w:t>
      </w:r>
      <w:r>
        <w:rPr>
          <w:rFonts w:ascii="Courier New" w:hAnsi="Courier New"/>
        </w:rPr>
        <w:t>integrations/flowise/direct-threat-prevention.flowdata.json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integrations/langflow/threat-prevention.flow.json</w:t>
      </w:r>
      <w:r>
        <w:t xml:space="preserve"> | </w:t>
      </w:r>
      <w:r>
        <w:rPr>
          <w:rFonts w:ascii="Courier New" w:hAnsi="Courier New"/>
        </w:rPr>
        <w:t>integrations/langflow/direct-threat-prevention.flow.json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threat-prevention-mcp</w:t>
      </w:r>
      <w:r>
        <w:t xml:space="preserve"> (catalog key </w:t>
      </w:r>
      <w:r>
        <w:rPr>
          <w:rFonts w:ascii="Courier New" w:hAnsi="Courier New"/>
        </w:rPr>
        <w:t>threat-prevention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(25)</w:t>
      </w:r>
    </w:p>
    <w:p>
      <w:pPr>
        <w:pStyle w:val="ListBullet"/>
      </w:pPr>
      <w:r>
        <w:rPr>
          <w:b/>
        </w:rPr>
        <w:t>Session:</w:t>
      </w:r>
      <w:r>
        <w:t xml:space="preserve"> </w:t>
      </w:r>
      <w:r>
        <w:rPr>
          <w:rFonts w:ascii="Courier New" w:hAnsi="Courier New"/>
        </w:rPr>
        <w:t>threat-prevention__init</w:t>
      </w:r>
    </w:p>
    <w:p>
      <w:pPr>
        <w:pStyle w:val="ListBullet"/>
      </w:pPr>
      <w:r>
        <w:rPr>
          <w:b/>
        </w:rPr>
        <w:t>Policy:</w:t>
      </w:r>
      <w:r>
        <w:t xml:space="preserve"> </w:t>
      </w:r>
      <w:r>
        <w:rPr>
          <w:rFonts w:ascii="Courier New" w:hAnsi="Courier New"/>
        </w:rPr>
        <w:t>show_threat_layers</w:t>
      </w:r>
      <w:r>
        <w:t xml:space="preserve">, </w:t>
      </w:r>
      <w:r>
        <w:rPr>
          <w:rFonts w:ascii="Courier New" w:hAnsi="Courier New"/>
        </w:rPr>
        <w:t>show_threat_layer</w:t>
      </w:r>
      <w:r>
        <w:t xml:space="preserve">, </w:t>
      </w:r>
      <w:r>
        <w:rPr>
          <w:rFonts w:ascii="Courier New" w:hAnsi="Courier New"/>
        </w:rPr>
        <w:t>show_threat_rulebase</w:t>
      </w:r>
      <w:r>
        <w:t xml:space="preserve">, </w:t>
      </w:r>
      <w:r>
        <w:rPr>
          <w:rFonts w:ascii="Courier New" w:hAnsi="Courier New"/>
        </w:rPr>
        <w:t>show_threat_rule</w:t>
      </w:r>
      <w:r>
        <w:t xml:space="preserve">, </w:t>
      </w:r>
      <w:r>
        <w:rPr>
          <w:rFonts w:ascii="Courier New" w:hAnsi="Courier New"/>
        </w:rPr>
        <w:t>show_threat_rule_exception_rulebase</w:t>
      </w:r>
      <w:r>
        <w:t xml:space="preserve">, </w:t>
      </w:r>
      <w:r>
        <w:rPr>
          <w:rFonts w:ascii="Courier New" w:hAnsi="Courier New"/>
        </w:rPr>
        <w:t>show_exception_groups</w:t>
      </w:r>
      <w:r>
        <w:t xml:space="preserve">, </w:t>
      </w:r>
      <w:r>
        <w:rPr>
          <w:rFonts w:ascii="Courier New" w:hAnsi="Courier New"/>
        </w:rPr>
        <w:t>show_exception_group</w:t>
      </w:r>
    </w:p>
    <w:p>
      <w:pPr>
        <w:pStyle w:val="ListBullet"/>
      </w:pPr>
      <w:r>
        <w:rPr>
          <w:b/>
        </w:rPr>
        <w:t>Profiles and settings:</w:t>
      </w:r>
      <w:r>
        <w:t xml:space="preserve"> </w:t>
      </w:r>
      <w:r>
        <w:rPr>
          <w:rFonts w:ascii="Courier New" w:hAnsi="Courier New"/>
        </w:rPr>
        <w:t>show_threat_profiles</w:t>
      </w:r>
      <w:r>
        <w:t xml:space="preserve">, </w:t>
      </w:r>
      <w:r>
        <w:rPr>
          <w:rFonts w:ascii="Courier New" w:hAnsi="Courier New"/>
        </w:rPr>
        <w:t>show_threat_profile</w:t>
      </w:r>
      <w:r>
        <w:t xml:space="preserve">, </w:t>
      </w:r>
      <w:r>
        <w:rPr>
          <w:rFonts w:ascii="Courier New" w:hAnsi="Courier New"/>
        </w:rPr>
        <w:t>show_threat_advanced_settings</w:t>
      </w:r>
    </w:p>
    <w:p>
      <w:pPr>
        <w:pStyle w:val="ListBullet"/>
      </w:pPr>
      <w:r>
        <w:rPr>
          <w:b/>
        </w:rPr>
        <w:t>IPS protections:</w:t>
      </w:r>
      <w:r>
        <w:t xml:space="preserve"> </w:t>
      </w:r>
      <w:r>
        <w:rPr>
          <w:rFonts w:ascii="Courier New" w:hAnsi="Courier New"/>
        </w:rPr>
        <w:t>show_threat_protections</w:t>
      </w:r>
      <w:r>
        <w:t xml:space="preserve">, </w:t>
      </w:r>
      <w:r>
        <w:rPr>
          <w:rFonts w:ascii="Courier New" w:hAnsi="Courier New"/>
        </w:rPr>
        <w:t>show_threat_protection</w:t>
      </w:r>
      <w:r>
        <w:t xml:space="preserve">, </w:t>
      </w:r>
      <w:r>
        <w:rPr>
          <w:rFonts w:ascii="Courier New" w:hAnsi="Courier New"/>
        </w:rPr>
        <w:t>show_ips_protection_extended_attributes</w:t>
      </w:r>
      <w:r>
        <w:t xml:space="preserve">, </w:t>
      </w:r>
      <w:r>
        <w:rPr>
          <w:rFonts w:ascii="Courier New" w:hAnsi="Courier New"/>
        </w:rPr>
        <w:t>show_ips_protection_extended_attribute</w:t>
      </w:r>
      <w:r>
        <w:t xml:space="preserve">, </w:t>
      </w:r>
      <w:r>
        <w:rPr>
          <w:rFonts w:ascii="Courier New" w:hAnsi="Courier New"/>
        </w:rPr>
        <w:t>show_ips_status</w:t>
      </w:r>
      <w:r>
        <w:t xml:space="preserve">, </w:t>
      </w:r>
      <w:r>
        <w:rPr>
          <w:rFonts w:ascii="Courier New" w:hAnsi="Courier New"/>
        </w:rPr>
        <w:t>show_ips_update_schedule</w:t>
      </w:r>
      <w:r>
        <w:t xml:space="preserve">, </w:t>
      </w:r>
      <w:r>
        <w:rPr>
          <w:rFonts w:ascii="Courier New" w:hAnsi="Courier New"/>
        </w:rPr>
        <w:t>check_cve_protection</w:t>
      </w:r>
    </w:p>
    <w:p>
      <w:pPr>
        <w:pStyle w:val="ListBullet"/>
      </w:pPr>
      <w:r>
        <w:rPr>
          <w:b/>
        </w:rPr>
        <w:t>Indicators and IOC feeds:</w:t>
      </w:r>
      <w:r>
        <w:t xml:space="preserve"> </w:t>
      </w:r>
      <w:r>
        <w:rPr>
          <w:rFonts w:ascii="Courier New" w:hAnsi="Courier New"/>
        </w:rPr>
        <w:t>show_threat_indicators</w:t>
      </w:r>
      <w:r>
        <w:t xml:space="preserve">, </w:t>
      </w:r>
      <w:r>
        <w:rPr>
          <w:rFonts w:ascii="Courier New" w:hAnsi="Courier New"/>
        </w:rPr>
        <w:t>show_threat_indicator</w:t>
      </w:r>
      <w:r>
        <w:t xml:space="preserve">, </w:t>
      </w:r>
      <w:r>
        <w:rPr>
          <w:rFonts w:ascii="Courier New" w:hAnsi="Courier New"/>
        </w:rPr>
        <w:t>show_threat_ioc_feeds</w:t>
      </w:r>
      <w:r>
        <w:t xml:space="preserve">, </w:t>
      </w:r>
      <w:r>
        <w:rPr>
          <w:rFonts w:ascii="Courier New" w:hAnsi="Courier New"/>
        </w:rPr>
        <w:t>show_threat_ioc_feed</w:t>
      </w:r>
    </w:p>
    <w:p>
      <w:pPr>
        <w:pStyle w:val="ListBullet"/>
      </w:pPr>
      <w:r>
        <w:rPr>
          <w:b/>
        </w:rPr>
        <w:t>Context:</w:t>
      </w:r>
      <w:r>
        <w:t xml:space="preserve"> </w:t>
      </w:r>
      <w:r>
        <w:rPr>
          <w:rFonts w:ascii="Courier New" w:hAnsi="Courier New"/>
        </w:rPr>
        <w:t>threat-prevention__show_gateways_and_servers</w:t>
      </w:r>
      <w:r>
        <w:t xml:space="preserve">, </w:t>
      </w:r>
      <w:r>
        <w:rPr>
          <w:rFonts w:ascii="Courier New" w:hAnsi="Courier New"/>
        </w:rPr>
        <w:t>threat-prevention__show_objects</w:t>
      </w:r>
      <w:r>
        <w:t xml:space="preserve">, </w:t>
      </w:r>
      <w:r>
        <w:rPr>
          <w:rFonts w:ascii="Courier New" w:hAnsi="Courier New"/>
        </w:rPr>
        <w:t>threat-prevention__show_object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Threat Prevention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Threat Prevention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Threat Prevention MCP</w:t>
      </w:r>
      <w:r>
        <w:t xml:space="preserve"> shows the tools the agent called, for example </w:t>
      </w:r>
      <w:r>
        <w:rPr>
          <w:rFonts w:ascii="Courier New" w:hAnsi="Courier New"/>
        </w:rPr>
        <w:t>Threat_Prevention_MCP_threat-prevention__init</w:t>
      </w:r>
    </w:p>
    <w:p>
      <w:pPr>
        <w:pStyle w:val="ListNumber"/>
      </w:pPr>
      <w:r>
        <w:t xml:space="preserve">Repeat with </w:t>
      </w:r>
      <w:r>
        <w:rPr>
          <w:b/>
        </w:rPr>
        <w:t>Threat Prevention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25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MCP_Gateway_threat-prevention__init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Threat Prevention Agent (Direct)</w:t>
      </w:r>
      <w:r>
        <w:t xml:space="preserve"> or </w:t>
      </w:r>
      <w:r>
        <w:rPr>
          <w:b/>
        </w:rPr>
        <w:t>Threat Prevention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25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Threat Prevention Agent (Direct)</w:t>
      </w:r>
      <w:r>
        <w:t xml:space="preserve"> or </w:t>
      </w:r>
      <w:r>
        <w:rPr>
          <w:b/>
        </w:rPr>
        <w:t>Threat Prevention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25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List the Threat Prevention profiles</w:t>
      </w:r>
    </w:p>
    <w:p>
      <w:pPr>
        <w:pStyle w:val="ListBullet"/>
      </w:pPr>
      <w:r>
        <w:rPr>
          <w:i/>
        </w:rPr>
        <w:t>Which profile is strictest and what does it activate?</w:t>
      </w:r>
    </w:p>
    <w:p>
      <w:pPr>
        <w:pStyle w:val="ListBullet"/>
      </w:pPr>
      <w:r>
        <w:rPr>
          <w:i/>
        </w:rPr>
        <w:t>Is CVE-2021-44228 covered by an IPS protection?</w:t>
      </w:r>
    </w:p>
    <w:p>
      <w:pPr>
        <w:pStyle w:val="ListBullet"/>
      </w:pPr>
      <w:r>
        <w:rPr>
          <w:i/>
        </w:rPr>
        <w:t>When is the next IPS update scheduled?</w:t>
      </w:r>
    </w:p>
    <w:p>
      <w:pPr>
        <w:pStyle w:val="Heading2"/>
      </w:pPr>
      <w:r>
        <w:t>Expected result</w:t>
      </w:r>
    </w:p>
    <w:p>
      <w:r>
        <w:t xml:space="preserve">The agent calls </w:t>
      </w:r>
      <w:r>
        <w:rPr>
          <w:rFonts w:ascii="Courier New" w:hAnsi="Courier New"/>
        </w:rPr>
        <w:t>threat-prevention__init</w:t>
      </w:r>
      <w:r>
        <w:t>, then the read tools it needs. Expect a table of profiles, a</w:t>
      </w:r>
    </w:p>
    <w:p>
      <w:r>
        <w:t xml:space="preserve">comparison of what each profile activates, or a CVE answer from </w:t>
      </w:r>
      <w:r>
        <w:rPr>
          <w:rFonts w:ascii="Courier New" w:hAnsi="Courier New"/>
        </w:rPr>
        <w:t>check_cve_protection</w:t>
      </w:r>
      <w:r>
        <w:t xml:space="preserve"> that names the</w:t>
      </w:r>
    </w:p>
    <w:p>
      <w:r>
        <w:t>matching IPS protections. Without management settings, the tool calls fail and the agent reports the</w:t>
      </w:r>
    </w:p>
    <w:p>
      <w:r>
        <w:t>error.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Threat Prevention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Threat Prevention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25 tools: direct to </w:t>
      </w:r>
      <w:r>
        <w:rPr>
          <w:rFonts w:ascii="Courier New" w:hAnsi="Courier New"/>
        </w:rPr>
        <w:t>http://threat-prevention-mcp:3005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threat-prevention-mcp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threat-prevention-mcp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| A host without a way to sign in is ignored | Add </w:t>
      </w:r>
      <w:r>
        <w:rPr>
          <w:rFonts w:ascii="Courier New" w:hAnsi="Courier New"/>
        </w:rPr>
        <w:t>MANAGEMENT_API_KEY</w:t>
      </w:r>
      <w:r>
        <w:t xml:space="preserve"> (or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threat-prevention-mcp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Threat Prevention deep dive</w:t>
      </w:r>
      <w:r>
        <w:t xml:space="preserve"> (CheckPoint_Threat_Prevention_Guide.md)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